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A83A0" w14:textId="77777777" w:rsidR="00C64B1B" w:rsidRPr="007331AC" w:rsidRDefault="00C64B1B" w:rsidP="00C64B1B">
      <w:pPr>
        <w:jc w:val="center"/>
        <w:rPr>
          <w:sz w:val="18"/>
          <w:szCs w:val="18"/>
        </w:rPr>
      </w:pPr>
    </w:p>
    <w:tbl>
      <w:tblPr>
        <w:tblW w:w="163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
        <w:gridCol w:w="964"/>
        <w:gridCol w:w="1814"/>
        <w:gridCol w:w="2665"/>
        <w:gridCol w:w="2381"/>
        <w:gridCol w:w="7994"/>
      </w:tblGrid>
      <w:tr w:rsidR="00A06425" w:rsidRPr="007331AC" w14:paraId="6CB9566C" w14:textId="77777777" w:rsidTr="00415956">
        <w:trPr>
          <w:jc w:val="center"/>
        </w:trPr>
        <w:tc>
          <w:tcPr>
            <w:tcW w:w="16328" w:type="dxa"/>
            <w:gridSpan w:val="6"/>
            <w:tcMar>
              <w:top w:w="70" w:type="dxa"/>
              <w:left w:w="70" w:type="dxa"/>
              <w:bottom w:w="70" w:type="dxa"/>
              <w:right w:w="70" w:type="dxa"/>
            </w:tcMar>
          </w:tcPr>
          <w:p w14:paraId="3D687E12" w14:textId="77777777" w:rsidR="00A06425" w:rsidRPr="007331AC" w:rsidRDefault="00A06425" w:rsidP="00B871B6">
            <w:pPr>
              <w:spacing w:after="20"/>
              <w:rPr>
                <w:i/>
                <w:sz w:val="18"/>
                <w:szCs w:val="18"/>
              </w:rPr>
            </w:pPr>
            <w:r w:rsidRPr="007331AC">
              <w:rPr>
                <w:rFonts w:eastAsia="Arial"/>
                <w:i/>
                <w:sz w:val="18"/>
                <w:szCs w:val="18"/>
              </w:rPr>
              <w:t>Nazwa dokumentu:</w:t>
            </w:r>
            <w:r w:rsidR="009F17E3" w:rsidRPr="007331AC">
              <w:rPr>
                <w:rFonts w:eastAsia="Arial"/>
                <w:i/>
                <w:sz w:val="18"/>
                <w:szCs w:val="18"/>
              </w:rPr>
              <w:t xml:space="preserve"> </w:t>
            </w:r>
            <w:r w:rsidR="005D03CD" w:rsidRPr="007331AC">
              <w:rPr>
                <w:rFonts w:eastAsia="Arial"/>
                <w:i/>
                <w:sz w:val="18"/>
                <w:szCs w:val="18"/>
              </w:rPr>
              <w:t>e-KardioFERC - Rozwój e-Usług, Cyberbezpieczeństwa i Nowoczesnych Technologii ICT w Narodowym Instytucie Kardiologii</w:t>
            </w:r>
            <w:r w:rsidR="009F17E3" w:rsidRPr="007331AC">
              <w:rPr>
                <w:rFonts w:eastAsia="Arial"/>
                <w:i/>
                <w:sz w:val="18"/>
                <w:szCs w:val="18"/>
              </w:rPr>
              <w:t xml:space="preserve"> </w:t>
            </w:r>
            <w:r w:rsidR="009F17E3" w:rsidRPr="007331AC">
              <w:rPr>
                <w:rFonts w:eastAsia="Arial"/>
                <w:sz w:val="18"/>
                <w:szCs w:val="18"/>
              </w:rPr>
              <w:t>[</w:t>
            </w:r>
            <w:r w:rsidR="00195AC1" w:rsidRPr="007331AC">
              <w:rPr>
                <w:rFonts w:eastAsia="Arial"/>
                <w:sz w:val="18"/>
                <w:szCs w:val="18"/>
              </w:rPr>
              <w:t>OPIS ZAŁOŻEŃ PROJEKTU INFORMATYCZNEGO</w:t>
            </w:r>
            <w:r w:rsidR="009F17E3" w:rsidRPr="007331AC">
              <w:rPr>
                <w:rFonts w:eastAsia="Arial"/>
                <w:sz w:val="18"/>
                <w:szCs w:val="18"/>
              </w:rPr>
              <w:t>]</w:t>
            </w:r>
          </w:p>
        </w:tc>
      </w:tr>
      <w:tr w:rsidR="00A06425" w:rsidRPr="007331AC" w14:paraId="045E5837" w14:textId="77777777" w:rsidTr="00A06425">
        <w:trPr>
          <w:tblHeader/>
          <w:jc w:val="center"/>
        </w:trPr>
        <w:tc>
          <w:tcPr>
            <w:tcW w:w="510" w:type="dxa"/>
            <w:tcMar>
              <w:top w:w="70" w:type="dxa"/>
              <w:left w:w="70" w:type="dxa"/>
              <w:bottom w:w="70" w:type="dxa"/>
              <w:right w:w="70" w:type="dxa"/>
            </w:tcMar>
          </w:tcPr>
          <w:p w14:paraId="1D355DEE" w14:textId="77777777" w:rsidR="00A06425" w:rsidRPr="007331AC" w:rsidRDefault="00A06425" w:rsidP="004D086F">
            <w:pPr>
              <w:spacing w:after="20"/>
              <w:jc w:val="center"/>
              <w:rPr>
                <w:sz w:val="18"/>
                <w:szCs w:val="18"/>
              </w:rPr>
            </w:pPr>
            <w:r w:rsidRPr="007331AC">
              <w:rPr>
                <w:rFonts w:eastAsia="Arial"/>
                <w:sz w:val="18"/>
                <w:szCs w:val="18"/>
              </w:rPr>
              <w:t>Lp.</w:t>
            </w:r>
          </w:p>
        </w:tc>
        <w:tc>
          <w:tcPr>
            <w:tcW w:w="964" w:type="dxa"/>
            <w:tcMar>
              <w:top w:w="70" w:type="dxa"/>
              <w:left w:w="70" w:type="dxa"/>
              <w:bottom w:w="70" w:type="dxa"/>
              <w:right w:w="70" w:type="dxa"/>
            </w:tcMar>
          </w:tcPr>
          <w:p w14:paraId="23612E22" w14:textId="77777777" w:rsidR="00A06425" w:rsidRPr="007331AC" w:rsidRDefault="00A06425" w:rsidP="004D086F">
            <w:pPr>
              <w:spacing w:after="20"/>
              <w:jc w:val="center"/>
              <w:rPr>
                <w:sz w:val="18"/>
                <w:szCs w:val="18"/>
              </w:rPr>
            </w:pPr>
            <w:r w:rsidRPr="007331AC">
              <w:rPr>
                <w:rFonts w:eastAsia="Arial"/>
                <w:sz w:val="18"/>
                <w:szCs w:val="18"/>
              </w:rPr>
              <w:t>Organ wnoszący uwagi</w:t>
            </w:r>
          </w:p>
        </w:tc>
        <w:tc>
          <w:tcPr>
            <w:tcW w:w="1814" w:type="dxa"/>
            <w:tcMar>
              <w:top w:w="70" w:type="dxa"/>
              <w:left w:w="70" w:type="dxa"/>
              <w:bottom w:w="70" w:type="dxa"/>
              <w:right w:w="70" w:type="dxa"/>
            </w:tcMar>
          </w:tcPr>
          <w:p w14:paraId="62338A71" w14:textId="77777777" w:rsidR="00A06425" w:rsidRPr="007331AC" w:rsidRDefault="00A06425" w:rsidP="004D086F">
            <w:pPr>
              <w:spacing w:after="20"/>
              <w:jc w:val="center"/>
              <w:rPr>
                <w:sz w:val="18"/>
                <w:szCs w:val="18"/>
              </w:rPr>
            </w:pPr>
            <w:r w:rsidRPr="007331AC">
              <w:rPr>
                <w:rFonts w:eastAsia="Arial"/>
                <w:sz w:val="18"/>
                <w:szCs w:val="18"/>
              </w:rPr>
              <w:t>Jednostka redakcyjna, do której wnoszone są uwagi</w:t>
            </w:r>
          </w:p>
        </w:tc>
        <w:tc>
          <w:tcPr>
            <w:tcW w:w="2665" w:type="dxa"/>
            <w:tcMar>
              <w:top w:w="70" w:type="dxa"/>
              <w:left w:w="70" w:type="dxa"/>
              <w:bottom w:w="70" w:type="dxa"/>
              <w:right w:w="70" w:type="dxa"/>
            </w:tcMar>
          </w:tcPr>
          <w:p w14:paraId="6E5304D0" w14:textId="77777777" w:rsidR="00A06425" w:rsidRPr="007331AC" w:rsidRDefault="00A06425" w:rsidP="004D086F">
            <w:pPr>
              <w:spacing w:after="20"/>
              <w:jc w:val="center"/>
              <w:rPr>
                <w:sz w:val="18"/>
                <w:szCs w:val="18"/>
              </w:rPr>
            </w:pPr>
            <w:r w:rsidRPr="007331AC">
              <w:rPr>
                <w:rFonts w:eastAsia="Arial"/>
                <w:sz w:val="18"/>
                <w:szCs w:val="18"/>
              </w:rPr>
              <w:t>Treść uwagi</w:t>
            </w:r>
          </w:p>
        </w:tc>
        <w:tc>
          <w:tcPr>
            <w:tcW w:w="2381" w:type="dxa"/>
            <w:tcMar>
              <w:top w:w="70" w:type="dxa"/>
              <w:left w:w="70" w:type="dxa"/>
              <w:bottom w:w="70" w:type="dxa"/>
              <w:right w:w="70" w:type="dxa"/>
            </w:tcMar>
          </w:tcPr>
          <w:p w14:paraId="01EC91C2" w14:textId="77777777" w:rsidR="00A06425" w:rsidRPr="007331AC" w:rsidRDefault="00A06425" w:rsidP="004D086F">
            <w:pPr>
              <w:spacing w:after="20"/>
              <w:jc w:val="center"/>
              <w:rPr>
                <w:sz w:val="18"/>
                <w:szCs w:val="18"/>
              </w:rPr>
            </w:pPr>
            <w:r w:rsidRPr="007331AC">
              <w:rPr>
                <w:rFonts w:eastAsia="Arial"/>
                <w:sz w:val="18"/>
                <w:szCs w:val="18"/>
              </w:rPr>
              <w:t>Propozycja zmian zapisu</w:t>
            </w:r>
          </w:p>
        </w:tc>
        <w:tc>
          <w:tcPr>
            <w:tcW w:w="7994" w:type="dxa"/>
            <w:tcMar>
              <w:top w:w="70" w:type="dxa"/>
              <w:left w:w="70" w:type="dxa"/>
              <w:bottom w:w="70" w:type="dxa"/>
              <w:right w:w="70" w:type="dxa"/>
            </w:tcMar>
          </w:tcPr>
          <w:p w14:paraId="6BA06C0E" w14:textId="77777777" w:rsidR="00A06425" w:rsidRPr="007331AC" w:rsidRDefault="00A06425" w:rsidP="00A06425">
            <w:pPr>
              <w:spacing w:after="20"/>
              <w:jc w:val="center"/>
              <w:rPr>
                <w:sz w:val="18"/>
                <w:szCs w:val="18"/>
              </w:rPr>
            </w:pPr>
            <w:r w:rsidRPr="007331AC">
              <w:rPr>
                <w:rFonts w:eastAsia="Arial"/>
                <w:sz w:val="18"/>
                <w:szCs w:val="18"/>
              </w:rPr>
              <w:t>Odniesienie do uwagi</w:t>
            </w:r>
          </w:p>
        </w:tc>
      </w:tr>
      <w:tr w:rsidR="00040922" w:rsidRPr="007331AC" w14:paraId="44631585" w14:textId="77777777" w:rsidTr="00A06425">
        <w:trPr>
          <w:jc w:val="center"/>
        </w:trPr>
        <w:tc>
          <w:tcPr>
            <w:tcW w:w="510" w:type="dxa"/>
            <w:tcMar>
              <w:top w:w="70" w:type="dxa"/>
              <w:left w:w="70" w:type="dxa"/>
              <w:bottom w:w="70" w:type="dxa"/>
              <w:right w:w="70" w:type="dxa"/>
            </w:tcMar>
          </w:tcPr>
          <w:p w14:paraId="326AFB97" w14:textId="77777777" w:rsidR="00040922" w:rsidRPr="007331AC" w:rsidRDefault="00040922" w:rsidP="00040922">
            <w:pPr>
              <w:spacing w:after="20"/>
              <w:jc w:val="center"/>
              <w:rPr>
                <w:sz w:val="18"/>
                <w:szCs w:val="18"/>
              </w:rPr>
            </w:pPr>
            <w:r w:rsidRPr="007331AC">
              <w:rPr>
                <w:rFonts w:eastAsia="Arial"/>
                <w:sz w:val="18"/>
                <w:szCs w:val="18"/>
              </w:rPr>
              <w:t>1</w:t>
            </w:r>
          </w:p>
        </w:tc>
        <w:tc>
          <w:tcPr>
            <w:tcW w:w="964" w:type="dxa"/>
            <w:tcMar>
              <w:top w:w="70" w:type="dxa"/>
              <w:left w:w="70" w:type="dxa"/>
              <w:bottom w:w="70" w:type="dxa"/>
              <w:right w:w="70" w:type="dxa"/>
            </w:tcMar>
          </w:tcPr>
          <w:p w14:paraId="4D429FE1" w14:textId="77777777" w:rsidR="00040922" w:rsidRPr="007331AC" w:rsidRDefault="00040922" w:rsidP="00040922">
            <w:pPr>
              <w:spacing w:after="20"/>
              <w:jc w:val="center"/>
              <w:rPr>
                <w:sz w:val="18"/>
                <w:szCs w:val="18"/>
              </w:rPr>
            </w:pPr>
            <w:r w:rsidRPr="007331AC">
              <w:rPr>
                <w:rFonts w:eastAsia="Arial"/>
                <w:sz w:val="18"/>
                <w:szCs w:val="18"/>
              </w:rPr>
              <w:t>MFiPR</w:t>
            </w:r>
          </w:p>
        </w:tc>
        <w:tc>
          <w:tcPr>
            <w:tcW w:w="1814" w:type="dxa"/>
            <w:tcMar>
              <w:top w:w="70" w:type="dxa"/>
              <w:left w:w="70" w:type="dxa"/>
              <w:bottom w:w="70" w:type="dxa"/>
              <w:right w:w="70" w:type="dxa"/>
            </w:tcMar>
          </w:tcPr>
          <w:p w14:paraId="0FFC5448" w14:textId="77777777" w:rsidR="00040922" w:rsidRPr="007331AC" w:rsidRDefault="00040922" w:rsidP="00040922">
            <w:pPr>
              <w:tabs>
                <w:tab w:val="left" w:pos="1278"/>
              </w:tabs>
              <w:spacing w:after="20"/>
              <w:rPr>
                <w:rFonts w:eastAsia="CIDFont+F1"/>
                <w:sz w:val="18"/>
                <w:szCs w:val="18"/>
                <w:lang w:eastAsia="en-US"/>
              </w:rPr>
            </w:pPr>
            <w:r w:rsidRPr="007331AC">
              <w:rPr>
                <w:rFonts w:eastAsia="Arial"/>
                <w:sz w:val="18"/>
                <w:szCs w:val="18"/>
              </w:rPr>
              <w:t xml:space="preserve">2.1 </w:t>
            </w:r>
            <w:r w:rsidRPr="007331AC">
              <w:rPr>
                <w:rFonts w:eastAsia="Arial"/>
                <w:sz w:val="18"/>
                <w:szCs w:val="18"/>
                <w:lang w:eastAsia="en-US"/>
              </w:rPr>
              <w:t xml:space="preserve">Cele i korzyści wynikające z realizacji </w:t>
            </w:r>
            <w:r w:rsidRPr="007331AC">
              <w:rPr>
                <w:rFonts w:eastAsia="Arial"/>
                <w:sz w:val="18"/>
                <w:szCs w:val="18"/>
              </w:rPr>
              <w:t>przedsięwzięcia</w:t>
            </w:r>
          </w:p>
          <w:p w14:paraId="5E3A03F4" w14:textId="77777777" w:rsidR="00040922" w:rsidRPr="007331AC" w:rsidRDefault="00040922" w:rsidP="00040922">
            <w:pPr>
              <w:spacing w:after="20"/>
              <w:jc w:val="center"/>
              <w:rPr>
                <w:sz w:val="18"/>
                <w:szCs w:val="18"/>
              </w:rPr>
            </w:pPr>
          </w:p>
        </w:tc>
        <w:tc>
          <w:tcPr>
            <w:tcW w:w="2665" w:type="dxa"/>
            <w:tcMar>
              <w:top w:w="70" w:type="dxa"/>
              <w:left w:w="70" w:type="dxa"/>
              <w:bottom w:w="70" w:type="dxa"/>
              <w:right w:w="70" w:type="dxa"/>
            </w:tcMar>
          </w:tcPr>
          <w:p w14:paraId="72B69183" w14:textId="77777777" w:rsidR="00040922" w:rsidRPr="007331AC" w:rsidRDefault="00040922" w:rsidP="00040922">
            <w:pPr>
              <w:spacing w:after="20"/>
              <w:rPr>
                <w:sz w:val="18"/>
                <w:szCs w:val="18"/>
              </w:rPr>
            </w:pPr>
            <w:r w:rsidRPr="007331AC">
              <w:rPr>
                <w:rFonts w:eastAsia="Arial"/>
                <w:sz w:val="18"/>
                <w:szCs w:val="18"/>
              </w:rPr>
              <w:t>W przypadku wskaźników własnych tj. specyficznych dla projektu podano niewiele informacji.</w:t>
            </w:r>
          </w:p>
        </w:tc>
        <w:tc>
          <w:tcPr>
            <w:tcW w:w="2381" w:type="dxa"/>
            <w:tcMar>
              <w:top w:w="70" w:type="dxa"/>
              <w:left w:w="70" w:type="dxa"/>
              <w:bottom w:w="70" w:type="dxa"/>
              <w:right w:w="70" w:type="dxa"/>
            </w:tcMar>
          </w:tcPr>
          <w:p w14:paraId="60F941AE" w14:textId="77777777" w:rsidR="00040922" w:rsidRPr="007331AC" w:rsidRDefault="00040922" w:rsidP="00040922">
            <w:pPr>
              <w:spacing w:after="20"/>
              <w:rPr>
                <w:sz w:val="18"/>
                <w:szCs w:val="18"/>
              </w:rPr>
            </w:pPr>
            <w:r w:rsidRPr="007331AC">
              <w:rPr>
                <w:rFonts w:eastAsia="Arial"/>
                <w:sz w:val="18"/>
                <w:szCs w:val="18"/>
              </w:rPr>
              <w:t>Proszę o dodanie definicji i metodyki szacowania wskaźników docelowych.</w:t>
            </w:r>
          </w:p>
        </w:tc>
        <w:tc>
          <w:tcPr>
            <w:tcW w:w="7994" w:type="dxa"/>
            <w:tcMar>
              <w:top w:w="70" w:type="dxa"/>
              <w:left w:w="70" w:type="dxa"/>
              <w:bottom w:w="70" w:type="dxa"/>
              <w:right w:w="70" w:type="dxa"/>
            </w:tcMar>
          </w:tcPr>
          <w:p w14:paraId="55598A0D" w14:textId="77777777" w:rsidR="001C4840" w:rsidRPr="007331AC" w:rsidRDefault="00FC2431" w:rsidP="00491685">
            <w:pPr>
              <w:widowControl w:val="0"/>
              <w:spacing w:after="60"/>
              <w:jc w:val="both"/>
              <w:rPr>
                <w:sz w:val="18"/>
                <w:szCs w:val="18"/>
              </w:rPr>
            </w:pPr>
            <w:r w:rsidRPr="007331AC">
              <w:rPr>
                <w:rFonts w:eastAsia="Arial"/>
                <w:sz w:val="18"/>
                <w:szCs w:val="18"/>
              </w:rPr>
              <w:t>Zapis w pkt 2.1 OZPI zostanie uzupełniony o definicje, wartości bazowe i docelowe oraz jednolitą metodykę pomiaru wszystkich wskaźników własnych projektu.</w:t>
            </w:r>
          </w:p>
          <w:p w14:paraId="6711E664" w14:textId="77777777" w:rsidR="001C4840" w:rsidRPr="007331AC" w:rsidRDefault="00FC2431" w:rsidP="00491685">
            <w:pPr>
              <w:keepNext/>
              <w:widowControl w:val="0"/>
              <w:spacing w:after="20"/>
              <w:jc w:val="both"/>
              <w:rPr>
                <w:sz w:val="18"/>
                <w:szCs w:val="18"/>
              </w:rPr>
            </w:pPr>
            <w:r w:rsidRPr="007331AC">
              <w:rPr>
                <w:rFonts w:eastAsia="Arial"/>
                <w:sz w:val="18"/>
                <w:szCs w:val="18"/>
              </w:rPr>
              <w:t>Zasada wspólna dla wskaźników własnych</w:t>
            </w:r>
          </w:p>
          <w:p w14:paraId="34C08A15" w14:textId="77777777" w:rsidR="001C4840" w:rsidRPr="007331AC" w:rsidRDefault="00FC2431" w:rsidP="00491685">
            <w:pPr>
              <w:widowControl w:val="0"/>
              <w:spacing w:after="60"/>
              <w:jc w:val="both"/>
              <w:rPr>
                <w:sz w:val="18"/>
                <w:szCs w:val="18"/>
              </w:rPr>
            </w:pPr>
            <w:r w:rsidRPr="007331AC">
              <w:rPr>
                <w:rFonts w:eastAsia="Arial"/>
                <w:sz w:val="18"/>
                <w:szCs w:val="18"/>
              </w:rPr>
              <w:t xml:space="preserve">Wartość docelowa będzie uznawana za osiągniętą wyłącznie po uruchomieniu rozwiązania w środowisku produkcyjnym, przeprowadzeniu wymaganych testów i podpisaniu dokumentu odbioru. Postęp prac, zakup urządzeń albo sama konfiguracja środowiska testowego nie </w:t>
            </w:r>
            <w:proofErr w:type="gramStart"/>
            <w:r w:rsidRPr="007331AC">
              <w:rPr>
                <w:rFonts w:eastAsia="Arial"/>
                <w:sz w:val="18"/>
                <w:szCs w:val="18"/>
              </w:rPr>
              <w:t>będą</w:t>
            </w:r>
            <w:proofErr w:type="gramEnd"/>
            <w:r w:rsidRPr="007331AC">
              <w:rPr>
                <w:rFonts w:eastAsia="Arial"/>
                <w:sz w:val="18"/>
                <w:szCs w:val="18"/>
              </w:rPr>
              <w:t xml:space="preserve"> traktowane jako osiągnięcie wskaźnika. Dla każdego wskaźnika zostaną wskazane: jednostka miary, rok i wartość bazowa, rok i wartość docelowa, źródło danych, dokument potwierdzający oraz komórka odpowiedzialna za pomiar.</w:t>
            </w:r>
          </w:p>
          <w:p w14:paraId="597E15DA" w14:textId="77777777" w:rsidR="001C4840" w:rsidRPr="007331AC" w:rsidRDefault="00FC2431" w:rsidP="00491685">
            <w:pPr>
              <w:keepNext/>
              <w:widowControl w:val="0"/>
              <w:spacing w:after="20"/>
              <w:jc w:val="both"/>
              <w:rPr>
                <w:sz w:val="18"/>
                <w:szCs w:val="18"/>
              </w:rPr>
            </w:pPr>
            <w:r w:rsidRPr="007331AC">
              <w:rPr>
                <w:rFonts w:eastAsia="Arial"/>
                <w:sz w:val="18"/>
                <w:szCs w:val="18"/>
              </w:rPr>
              <w:t>Definicje i sposób pomiaru wskaźników własnych</w:t>
            </w:r>
          </w:p>
          <w:p w14:paraId="55193E4F" w14:textId="34FE8DFE" w:rsidR="001C4840" w:rsidRPr="007331AC" w:rsidRDefault="00FC2431" w:rsidP="00491685">
            <w:pPr>
              <w:widowControl w:val="0"/>
              <w:spacing w:before="20" w:after="20"/>
              <w:ind w:left="198" w:hanging="198"/>
              <w:jc w:val="both"/>
              <w:rPr>
                <w:sz w:val="18"/>
                <w:szCs w:val="18"/>
              </w:rPr>
            </w:pPr>
            <w:r w:rsidRPr="007331AC">
              <w:rPr>
                <w:rFonts w:eastAsia="Arial"/>
                <w:sz w:val="18"/>
                <w:szCs w:val="18"/>
              </w:rPr>
              <w:t xml:space="preserve">1. Umożliwienie złożenia wniosku o dokumentację medyczną w sposób elektroniczny </w:t>
            </w:r>
            <w:r w:rsidR="00491685" w:rsidRPr="007331AC">
              <w:rPr>
                <w:rFonts w:eastAsia="Arial"/>
                <w:sz w:val="18"/>
                <w:szCs w:val="18"/>
              </w:rPr>
              <w:t>-</w:t>
            </w:r>
            <w:r w:rsidRPr="007331AC">
              <w:rPr>
                <w:rFonts w:eastAsia="Arial"/>
                <w:sz w:val="18"/>
                <w:szCs w:val="18"/>
              </w:rPr>
              <w:t xml:space="preserve"> wartość bazowa: 0; wartość docelowa: 1. Wskaźnik oznacza uruchomienie kompletnego procesu od złożenia wniosku w</w:t>
            </w:r>
            <w:r w:rsidR="00491685" w:rsidRPr="007331AC">
              <w:rPr>
                <w:rFonts w:eastAsia="Arial"/>
                <w:sz w:val="18"/>
                <w:szCs w:val="18"/>
              </w:rPr>
              <w:t> </w:t>
            </w:r>
            <w:r w:rsidRPr="007331AC">
              <w:rPr>
                <w:rFonts w:eastAsia="Arial"/>
                <w:sz w:val="18"/>
                <w:szCs w:val="18"/>
              </w:rPr>
              <w:t>ePortalu, przez rejestrację i obsługę sprawy, do bezpiecznego udostępnienia dokumentacji i informacji o</w:t>
            </w:r>
            <w:r w:rsidR="00491685" w:rsidRPr="007331AC">
              <w:rPr>
                <w:rFonts w:eastAsia="Arial"/>
                <w:sz w:val="18"/>
                <w:szCs w:val="18"/>
              </w:rPr>
              <w:t> </w:t>
            </w:r>
            <w:r w:rsidRPr="007331AC">
              <w:rPr>
                <w:rFonts w:eastAsia="Arial"/>
                <w:sz w:val="18"/>
                <w:szCs w:val="18"/>
              </w:rPr>
              <w:t>statusie. Pomiar: protokół odbioru, scenariusz testu procesu end-to-end, potwierdzenie integracji z</w:t>
            </w:r>
            <w:r w:rsidR="00491685" w:rsidRPr="007331AC">
              <w:rPr>
                <w:rFonts w:eastAsia="Arial"/>
                <w:sz w:val="18"/>
                <w:szCs w:val="18"/>
              </w:rPr>
              <w:t> </w:t>
            </w:r>
            <w:r w:rsidRPr="007331AC">
              <w:rPr>
                <w:rFonts w:eastAsia="Arial"/>
                <w:sz w:val="18"/>
                <w:szCs w:val="18"/>
              </w:rPr>
              <w:t>Portalem, EZD RP, oraz raport z testów.</w:t>
            </w:r>
          </w:p>
          <w:p w14:paraId="44784F0A" w14:textId="76AA6341" w:rsidR="001C4840" w:rsidRPr="007331AC" w:rsidRDefault="00FC2431" w:rsidP="00491685">
            <w:pPr>
              <w:widowControl w:val="0"/>
              <w:spacing w:before="20" w:after="20"/>
              <w:ind w:left="198" w:hanging="198"/>
              <w:jc w:val="both"/>
              <w:rPr>
                <w:sz w:val="18"/>
                <w:szCs w:val="18"/>
              </w:rPr>
            </w:pPr>
            <w:r w:rsidRPr="007331AC">
              <w:rPr>
                <w:rFonts w:eastAsia="Arial"/>
                <w:sz w:val="18"/>
                <w:szCs w:val="18"/>
              </w:rPr>
              <w:t xml:space="preserve">2. Liczba klas spraw/procesów uruchomionych w EZD RP </w:t>
            </w:r>
            <w:r w:rsidR="00491685" w:rsidRPr="007331AC">
              <w:rPr>
                <w:rFonts w:eastAsia="Arial"/>
                <w:sz w:val="18"/>
                <w:szCs w:val="18"/>
              </w:rPr>
              <w:t>-</w:t>
            </w:r>
            <w:r w:rsidRPr="007331AC">
              <w:rPr>
                <w:rFonts w:eastAsia="Arial"/>
                <w:sz w:val="18"/>
                <w:szCs w:val="18"/>
              </w:rPr>
              <w:t xml:space="preserve"> wartość bazowa: 0; wartość docelowa: 1. Wartość 1 oznacza jeden kompletny, odebrany zakres wdrożenia EZD RP obejmujący skonfigurowane klasy spraw i procesy przewidziane w projekcie, a nie jedną pojedynczą klasę spraw. Pomiar: wykaz uruchomionych obiegów, </w:t>
            </w:r>
            <w:r w:rsidR="00F60EF9" w:rsidRPr="007331AC">
              <w:rPr>
                <w:rFonts w:eastAsia="Arial"/>
                <w:sz w:val="18"/>
                <w:szCs w:val="18"/>
              </w:rPr>
              <w:t>protokół z</w:t>
            </w:r>
            <w:r w:rsidRPr="007331AC">
              <w:rPr>
                <w:rFonts w:eastAsia="Arial"/>
                <w:sz w:val="18"/>
                <w:szCs w:val="18"/>
              </w:rPr>
              <w:t xml:space="preserve"> test</w:t>
            </w:r>
            <w:r w:rsidR="00F60EF9" w:rsidRPr="007331AC">
              <w:rPr>
                <w:rFonts w:eastAsia="Arial"/>
                <w:sz w:val="18"/>
                <w:szCs w:val="18"/>
              </w:rPr>
              <w:t>ów</w:t>
            </w:r>
            <w:r w:rsidRPr="007331AC">
              <w:rPr>
                <w:rFonts w:eastAsia="Arial"/>
                <w:sz w:val="18"/>
                <w:szCs w:val="18"/>
              </w:rPr>
              <w:t xml:space="preserve"> oraz protokół odbioru produkcyjnego.</w:t>
            </w:r>
          </w:p>
          <w:p w14:paraId="567D1384" w14:textId="77A785E6" w:rsidR="001C4840" w:rsidRPr="007331AC" w:rsidRDefault="00FC2431" w:rsidP="00491685">
            <w:pPr>
              <w:widowControl w:val="0"/>
              <w:spacing w:before="20" w:after="20"/>
              <w:ind w:left="198" w:hanging="198"/>
              <w:jc w:val="both"/>
              <w:rPr>
                <w:sz w:val="18"/>
                <w:szCs w:val="18"/>
              </w:rPr>
            </w:pPr>
            <w:r w:rsidRPr="007331AC">
              <w:rPr>
                <w:rFonts w:eastAsia="Arial"/>
                <w:sz w:val="18"/>
                <w:szCs w:val="18"/>
              </w:rPr>
              <w:t>3. Liczba niezależnych warstw łączności i pozytywny test przełączenia BGP/</w:t>
            </w:r>
            <w:proofErr w:type="spellStart"/>
            <w:r w:rsidRPr="007331AC">
              <w:rPr>
                <w:rFonts w:eastAsia="Arial"/>
                <w:sz w:val="18"/>
                <w:szCs w:val="18"/>
              </w:rPr>
              <w:t>failover</w:t>
            </w:r>
            <w:proofErr w:type="spellEnd"/>
            <w:r w:rsidRPr="007331AC">
              <w:rPr>
                <w:rFonts w:eastAsia="Arial"/>
                <w:sz w:val="18"/>
                <w:szCs w:val="18"/>
              </w:rPr>
              <w:t xml:space="preserve"> </w:t>
            </w:r>
            <w:r w:rsidR="00491685" w:rsidRPr="007331AC">
              <w:rPr>
                <w:rFonts w:eastAsia="Arial"/>
                <w:sz w:val="18"/>
                <w:szCs w:val="18"/>
              </w:rPr>
              <w:t>-</w:t>
            </w:r>
            <w:r w:rsidRPr="007331AC">
              <w:rPr>
                <w:rFonts w:eastAsia="Arial"/>
                <w:sz w:val="18"/>
                <w:szCs w:val="18"/>
              </w:rPr>
              <w:t xml:space="preserve"> wartość bazowa: 0; wartość docelowa: 2. Wskaźnik obejmuje dwie niezależne warstwy łączności zdolne do przejęcia ruchu zgodnie z przyjętą architekturą odporności. Warstwa satelitarna stanowi dodatkowe zabezpieczenie awaryjne. Pomiar: </w:t>
            </w:r>
            <w:r w:rsidR="00F60EF9" w:rsidRPr="007331AC">
              <w:rPr>
                <w:rFonts w:eastAsia="Arial"/>
                <w:sz w:val="18"/>
                <w:szCs w:val="18"/>
              </w:rPr>
              <w:t>P</w:t>
            </w:r>
            <w:r w:rsidRPr="007331AC">
              <w:rPr>
                <w:rFonts w:eastAsia="Arial"/>
                <w:sz w:val="18"/>
                <w:szCs w:val="18"/>
              </w:rPr>
              <w:t>rotokoły uruchomienia łączy, protokół testu przełączeniowego</w:t>
            </w:r>
            <w:r w:rsidR="00F60EF9" w:rsidRPr="007331AC">
              <w:rPr>
                <w:rFonts w:eastAsia="Arial"/>
                <w:sz w:val="18"/>
                <w:szCs w:val="18"/>
              </w:rPr>
              <w:t>.</w:t>
            </w:r>
          </w:p>
          <w:p w14:paraId="1762837A" w14:textId="5C0339D6" w:rsidR="001C4840" w:rsidRPr="007331AC" w:rsidRDefault="00FC2431" w:rsidP="00491685">
            <w:pPr>
              <w:widowControl w:val="0"/>
              <w:spacing w:before="20" w:after="20"/>
              <w:ind w:left="198" w:hanging="198"/>
              <w:jc w:val="both"/>
              <w:rPr>
                <w:sz w:val="18"/>
                <w:szCs w:val="18"/>
              </w:rPr>
            </w:pPr>
            <w:r w:rsidRPr="007331AC">
              <w:rPr>
                <w:rFonts w:eastAsia="Arial"/>
                <w:sz w:val="18"/>
                <w:szCs w:val="18"/>
              </w:rPr>
              <w:t xml:space="preserve">4. Uruchomienie mobilnego dostępu personelu do danych pacjentów </w:t>
            </w:r>
            <w:r w:rsidR="00491685" w:rsidRPr="007331AC">
              <w:rPr>
                <w:rFonts w:eastAsia="Arial"/>
                <w:sz w:val="18"/>
                <w:szCs w:val="18"/>
              </w:rPr>
              <w:t>-</w:t>
            </w:r>
            <w:r w:rsidRPr="007331AC">
              <w:rPr>
                <w:rFonts w:eastAsia="Arial"/>
                <w:sz w:val="18"/>
                <w:szCs w:val="18"/>
              </w:rPr>
              <w:t xml:space="preserve"> wartość bazowa: 0; wartość docelowa: 1. Wskaźnik oznacza produkcyjne uruchomienie procesu mobilnej pracy personelu, z dostępem zgodnym z rolą użytkownika oraz z </w:t>
            </w:r>
            <w:r w:rsidR="00F60EF9" w:rsidRPr="007331AC">
              <w:rPr>
                <w:rFonts w:eastAsia="Arial"/>
                <w:sz w:val="18"/>
                <w:szCs w:val="18"/>
              </w:rPr>
              <w:t>integracją z</w:t>
            </w:r>
            <w:r w:rsidRPr="007331AC">
              <w:rPr>
                <w:rFonts w:eastAsia="Arial"/>
                <w:sz w:val="18"/>
                <w:szCs w:val="18"/>
              </w:rPr>
              <w:t xml:space="preserve"> HIS CliniNET. Pomiar: protokół uruchomienia, scenariusze testowe na wybranych klinikach,</w:t>
            </w:r>
            <w:r w:rsidR="00F60EF9" w:rsidRPr="007331AC">
              <w:rPr>
                <w:rFonts w:eastAsia="Arial"/>
                <w:sz w:val="18"/>
                <w:szCs w:val="18"/>
              </w:rPr>
              <w:t xml:space="preserve"> protokół z </w:t>
            </w:r>
            <w:r w:rsidRPr="007331AC">
              <w:rPr>
                <w:rFonts w:eastAsia="Arial"/>
                <w:sz w:val="18"/>
                <w:szCs w:val="18"/>
              </w:rPr>
              <w:t>test</w:t>
            </w:r>
            <w:r w:rsidR="00F60EF9" w:rsidRPr="007331AC">
              <w:rPr>
                <w:rFonts w:eastAsia="Arial"/>
                <w:sz w:val="18"/>
                <w:szCs w:val="18"/>
              </w:rPr>
              <w:t>ów</w:t>
            </w:r>
            <w:r w:rsidRPr="007331AC">
              <w:rPr>
                <w:rFonts w:eastAsia="Arial"/>
                <w:sz w:val="18"/>
                <w:szCs w:val="18"/>
              </w:rPr>
              <w:t>, dokumentacja integracji oraz raport z pilotażu.</w:t>
            </w:r>
          </w:p>
          <w:p w14:paraId="395A8E9A" w14:textId="54177DA6" w:rsidR="001C4840" w:rsidRPr="007331AC" w:rsidRDefault="00FC2431" w:rsidP="00491685">
            <w:pPr>
              <w:widowControl w:val="0"/>
              <w:spacing w:before="20" w:after="20"/>
              <w:ind w:left="198" w:hanging="198"/>
              <w:jc w:val="both"/>
              <w:rPr>
                <w:sz w:val="18"/>
                <w:szCs w:val="18"/>
              </w:rPr>
            </w:pPr>
            <w:r w:rsidRPr="007331AC">
              <w:rPr>
                <w:rFonts w:eastAsia="Arial"/>
                <w:sz w:val="18"/>
                <w:szCs w:val="18"/>
              </w:rPr>
              <w:t xml:space="preserve">5. Uruchomienie procesu elektronicznego pozyskiwania zgód </w:t>
            </w:r>
            <w:r w:rsidR="00491685" w:rsidRPr="007331AC">
              <w:rPr>
                <w:rFonts w:eastAsia="Arial"/>
                <w:sz w:val="18"/>
                <w:szCs w:val="18"/>
              </w:rPr>
              <w:t>-</w:t>
            </w:r>
            <w:r w:rsidRPr="007331AC">
              <w:rPr>
                <w:rFonts w:eastAsia="Arial"/>
                <w:sz w:val="18"/>
                <w:szCs w:val="18"/>
              </w:rPr>
              <w:t xml:space="preserve"> wartość bazowa: 0; wartość docelowa: 1. Wskaźnik oznacza działający proces obejmujący aktualny i wersjonowany formularz, prezentację treści pacjentowi, złożenie podpisu, zapis metadanych i znacznika czasu oraz powiązanie zgody z pacjentem, wizytą, hospitalizacją lub procedurą. Pomiar: protokół odbioru, </w:t>
            </w:r>
            <w:r w:rsidR="00F60EF9" w:rsidRPr="007331AC">
              <w:rPr>
                <w:rFonts w:eastAsia="Arial"/>
                <w:sz w:val="18"/>
                <w:szCs w:val="18"/>
              </w:rPr>
              <w:t xml:space="preserve">protokół z </w:t>
            </w:r>
            <w:r w:rsidRPr="007331AC">
              <w:rPr>
                <w:rFonts w:eastAsia="Arial"/>
                <w:sz w:val="18"/>
                <w:szCs w:val="18"/>
              </w:rPr>
              <w:t>test</w:t>
            </w:r>
            <w:r w:rsidR="00F60EF9" w:rsidRPr="007331AC">
              <w:rPr>
                <w:rFonts w:eastAsia="Arial"/>
                <w:sz w:val="18"/>
                <w:szCs w:val="18"/>
              </w:rPr>
              <w:t>ów.</w:t>
            </w:r>
          </w:p>
          <w:p w14:paraId="621D7506" w14:textId="552A5BC6" w:rsidR="001C4840" w:rsidRPr="007331AC" w:rsidRDefault="00FC2431" w:rsidP="00491685">
            <w:pPr>
              <w:widowControl w:val="0"/>
              <w:spacing w:before="20" w:after="20"/>
              <w:ind w:left="198" w:hanging="198"/>
              <w:jc w:val="both"/>
              <w:rPr>
                <w:sz w:val="18"/>
                <w:szCs w:val="18"/>
              </w:rPr>
            </w:pPr>
            <w:r w:rsidRPr="007331AC">
              <w:rPr>
                <w:rFonts w:eastAsia="Arial"/>
                <w:sz w:val="18"/>
                <w:szCs w:val="18"/>
              </w:rPr>
              <w:t xml:space="preserve">6. Uruchomienie nowego systemu LIS/LIMS </w:t>
            </w:r>
            <w:r w:rsidR="00491685" w:rsidRPr="007331AC">
              <w:rPr>
                <w:rFonts w:eastAsia="Arial"/>
                <w:sz w:val="18"/>
                <w:szCs w:val="18"/>
              </w:rPr>
              <w:t>-</w:t>
            </w:r>
            <w:r w:rsidRPr="007331AC">
              <w:rPr>
                <w:rFonts w:eastAsia="Arial"/>
                <w:sz w:val="18"/>
                <w:szCs w:val="18"/>
              </w:rPr>
              <w:t xml:space="preserve"> wartość bazowa: 0; wartość docelowa: 1. Wskaźnik oznacza uruchomienie produkcyjne systemu zastępującego </w:t>
            </w:r>
            <w:proofErr w:type="spellStart"/>
            <w:r w:rsidRPr="007331AC">
              <w:rPr>
                <w:rFonts w:eastAsia="Arial"/>
                <w:sz w:val="18"/>
                <w:szCs w:val="18"/>
              </w:rPr>
              <w:t>eLab</w:t>
            </w:r>
            <w:proofErr w:type="spellEnd"/>
            <w:r w:rsidRPr="007331AC">
              <w:rPr>
                <w:rFonts w:eastAsia="Arial"/>
                <w:sz w:val="18"/>
                <w:szCs w:val="18"/>
              </w:rPr>
              <w:t xml:space="preserve">, wraz z migracją niezbędnych danych i integracją. Pomiar: protokół odbioru, </w:t>
            </w:r>
            <w:r w:rsidR="00A80184" w:rsidRPr="007331AC">
              <w:rPr>
                <w:rFonts w:eastAsia="Arial"/>
                <w:sz w:val="18"/>
                <w:szCs w:val="18"/>
              </w:rPr>
              <w:t xml:space="preserve">protokół z </w:t>
            </w:r>
            <w:r w:rsidRPr="007331AC">
              <w:rPr>
                <w:rFonts w:eastAsia="Arial"/>
                <w:sz w:val="18"/>
                <w:szCs w:val="18"/>
              </w:rPr>
              <w:t xml:space="preserve">testów integracyjnych </w:t>
            </w:r>
            <w:proofErr w:type="gramStart"/>
            <w:r w:rsidRPr="007331AC">
              <w:rPr>
                <w:rFonts w:eastAsia="Arial"/>
                <w:sz w:val="18"/>
                <w:szCs w:val="18"/>
              </w:rPr>
              <w:t xml:space="preserve">i </w:t>
            </w:r>
            <w:r w:rsidR="00491685" w:rsidRPr="007331AC">
              <w:rPr>
                <w:rFonts w:eastAsia="Arial"/>
                <w:sz w:val="18"/>
                <w:szCs w:val="18"/>
              </w:rPr>
              <w:t> w</w:t>
            </w:r>
            <w:r w:rsidRPr="007331AC">
              <w:rPr>
                <w:rFonts w:eastAsia="Arial"/>
                <w:sz w:val="18"/>
                <w:szCs w:val="18"/>
              </w:rPr>
              <w:t>alidacyjnych</w:t>
            </w:r>
            <w:proofErr w:type="gramEnd"/>
            <w:r w:rsidRPr="007331AC">
              <w:rPr>
                <w:rFonts w:eastAsia="Arial"/>
                <w:sz w:val="18"/>
                <w:szCs w:val="18"/>
              </w:rPr>
              <w:t>.</w:t>
            </w:r>
          </w:p>
          <w:p w14:paraId="1F1F412C" w14:textId="464D6E49" w:rsidR="001C4840" w:rsidRPr="007331AC" w:rsidRDefault="00FC2431" w:rsidP="00491685">
            <w:pPr>
              <w:widowControl w:val="0"/>
              <w:spacing w:before="20" w:after="20"/>
              <w:ind w:left="198" w:hanging="198"/>
              <w:jc w:val="both"/>
              <w:rPr>
                <w:sz w:val="18"/>
                <w:szCs w:val="18"/>
              </w:rPr>
            </w:pPr>
            <w:r w:rsidRPr="007331AC">
              <w:rPr>
                <w:rFonts w:eastAsia="Arial"/>
                <w:sz w:val="18"/>
                <w:szCs w:val="18"/>
              </w:rPr>
              <w:t xml:space="preserve">7. Uruchomienie automatycznej komunikacji z pacjentem </w:t>
            </w:r>
            <w:r w:rsidR="00491685" w:rsidRPr="007331AC">
              <w:rPr>
                <w:rFonts w:eastAsia="Arial"/>
                <w:sz w:val="18"/>
                <w:szCs w:val="18"/>
              </w:rPr>
              <w:t>-</w:t>
            </w:r>
            <w:r w:rsidRPr="007331AC">
              <w:rPr>
                <w:rFonts w:eastAsia="Arial"/>
                <w:sz w:val="18"/>
                <w:szCs w:val="18"/>
              </w:rPr>
              <w:t xml:space="preserve"> wartość bazowa: 0; wartość docelowa: 1. Wskaźnik oznacza uruchomienie co najmniej jednego kompletnego, zatwierdzonego i produkcyjnego procesu komunikacji realizowanego przez </w:t>
            </w:r>
            <w:proofErr w:type="spellStart"/>
            <w:r w:rsidRPr="007331AC">
              <w:rPr>
                <w:rFonts w:eastAsia="Arial"/>
                <w:sz w:val="18"/>
                <w:szCs w:val="18"/>
              </w:rPr>
              <w:t>voicebota</w:t>
            </w:r>
            <w:proofErr w:type="spellEnd"/>
            <w:r w:rsidRPr="007331AC">
              <w:rPr>
                <w:rFonts w:eastAsia="Arial"/>
                <w:sz w:val="18"/>
                <w:szCs w:val="18"/>
              </w:rPr>
              <w:t xml:space="preserve"> lub </w:t>
            </w:r>
            <w:proofErr w:type="spellStart"/>
            <w:r w:rsidRPr="007331AC">
              <w:rPr>
                <w:rFonts w:eastAsia="Arial"/>
                <w:sz w:val="18"/>
                <w:szCs w:val="18"/>
              </w:rPr>
              <w:t>chatbota</w:t>
            </w:r>
            <w:proofErr w:type="spellEnd"/>
            <w:r w:rsidRPr="007331AC">
              <w:rPr>
                <w:rFonts w:eastAsia="Arial"/>
                <w:sz w:val="18"/>
                <w:szCs w:val="18"/>
              </w:rPr>
              <w:t>, obejmującego przekazanie informacji, zapis wyniku interakcji albo eskalację do pracownika. Pomiar: protokół odbioru, wykaz zatwierdzonych scenariuszy, raport z testów, potwierdzenie integracji i raport działania produkcyjnego.</w:t>
            </w:r>
          </w:p>
          <w:p w14:paraId="0D13EE3C" w14:textId="77777777" w:rsidR="001C4840" w:rsidRPr="007331AC" w:rsidRDefault="00FC2431" w:rsidP="00491685">
            <w:pPr>
              <w:keepNext/>
              <w:widowControl w:val="0"/>
              <w:spacing w:before="40" w:after="20"/>
              <w:jc w:val="both"/>
              <w:rPr>
                <w:sz w:val="18"/>
                <w:szCs w:val="18"/>
              </w:rPr>
            </w:pPr>
            <w:r w:rsidRPr="007331AC">
              <w:rPr>
                <w:rFonts w:eastAsia="Arial"/>
                <w:sz w:val="18"/>
                <w:szCs w:val="18"/>
              </w:rPr>
              <w:t>Podstawa szacowania wartości docelowych</w:t>
            </w:r>
          </w:p>
          <w:p w14:paraId="50A71E95" w14:textId="77777777" w:rsidR="001C4840" w:rsidRPr="007331AC" w:rsidRDefault="00FC2431" w:rsidP="00491685">
            <w:pPr>
              <w:widowControl w:val="0"/>
              <w:spacing w:after="40"/>
              <w:jc w:val="both"/>
              <w:rPr>
                <w:sz w:val="18"/>
                <w:szCs w:val="18"/>
              </w:rPr>
            </w:pPr>
            <w:r w:rsidRPr="007331AC">
              <w:rPr>
                <w:rFonts w:eastAsia="Arial"/>
                <w:sz w:val="18"/>
                <w:szCs w:val="18"/>
              </w:rPr>
              <w:t>Wartości docelowe wynikają z zamkniętego zakresu rzeczowego projektu i odpowiadają produktom oraz kamieniom milowym przewidzianym do odbioru. Dla wskaźników typu „uruchomienie procesu/systemu” przyjęto wartość 1, ponieważ mierzony jest jeden kompletny, odebrany produkt lub proces. Dla łączności przyjęto wartość 2, odpowiadającą dwóm niezależnym warstwom zapewniającym ciągłość działania.</w:t>
            </w:r>
          </w:p>
          <w:p w14:paraId="364D091B" w14:textId="46C768E5" w:rsidR="001C4840" w:rsidRPr="007331AC" w:rsidRDefault="00FC2431" w:rsidP="00491685">
            <w:pPr>
              <w:widowControl w:val="0"/>
              <w:spacing w:after="20"/>
              <w:jc w:val="both"/>
              <w:rPr>
                <w:rFonts w:eastAsia="Arial"/>
                <w:sz w:val="18"/>
                <w:szCs w:val="18"/>
              </w:rPr>
            </w:pPr>
            <w:r w:rsidRPr="007331AC">
              <w:rPr>
                <w:rFonts w:eastAsia="Arial"/>
                <w:sz w:val="18"/>
                <w:szCs w:val="18"/>
              </w:rPr>
              <w:t xml:space="preserve">Metodykę dotyczącą EZD RP uzupełnia badanie potrzeb przeprowadzone wśród pracowników NIKARD. </w:t>
            </w:r>
            <w:r w:rsidR="00BE2D0A" w:rsidRPr="007331AC">
              <w:rPr>
                <w:rFonts w:eastAsia="Arial"/>
                <w:sz w:val="18"/>
                <w:szCs w:val="18"/>
              </w:rPr>
              <w:t xml:space="preserve">Z grupy </w:t>
            </w:r>
            <w:proofErr w:type="gramStart"/>
            <w:r w:rsidR="00BE2D0A" w:rsidRPr="007331AC">
              <w:rPr>
                <w:rFonts w:eastAsia="Arial"/>
                <w:sz w:val="18"/>
                <w:szCs w:val="18"/>
              </w:rPr>
              <w:t>osób</w:t>
            </w:r>
            <w:proofErr w:type="gramEnd"/>
            <w:r w:rsidR="00BE2D0A" w:rsidRPr="007331AC">
              <w:rPr>
                <w:rFonts w:eastAsia="Arial"/>
                <w:sz w:val="18"/>
                <w:szCs w:val="18"/>
              </w:rPr>
              <w:t xml:space="preserve"> które wzięły udział w badaniu z</w:t>
            </w:r>
            <w:r w:rsidR="00491685" w:rsidRPr="007331AC">
              <w:rPr>
                <w:rFonts w:eastAsia="Arial"/>
                <w:sz w:val="18"/>
                <w:szCs w:val="18"/>
              </w:rPr>
              <w:t> </w:t>
            </w:r>
            <w:r w:rsidRPr="007331AC">
              <w:rPr>
                <w:rFonts w:eastAsia="Arial"/>
                <w:sz w:val="18"/>
                <w:szCs w:val="18"/>
              </w:rPr>
              <w:t xml:space="preserve">dokumentacji administracyjnej codziennie lub kilka razy w </w:t>
            </w:r>
            <w:r w:rsidRPr="007331AC">
              <w:rPr>
                <w:rFonts w:eastAsia="Arial"/>
                <w:sz w:val="18"/>
                <w:szCs w:val="18"/>
              </w:rPr>
              <w:lastRenderedPageBreak/>
              <w:t xml:space="preserve">tygodniu korzysta łącznie </w:t>
            </w:r>
            <w:r w:rsidR="00BE2D0A" w:rsidRPr="007331AC">
              <w:rPr>
                <w:rFonts w:eastAsia="Arial"/>
                <w:sz w:val="18"/>
                <w:szCs w:val="18"/>
              </w:rPr>
              <w:t>74</w:t>
            </w:r>
            <w:proofErr w:type="gramStart"/>
            <w:r w:rsidR="00BE2D0A" w:rsidRPr="007331AC">
              <w:rPr>
                <w:rFonts w:eastAsia="Arial"/>
                <w:sz w:val="18"/>
                <w:szCs w:val="18"/>
              </w:rPr>
              <w:t xml:space="preserve">% </w:t>
            </w:r>
            <w:r w:rsidRPr="007331AC">
              <w:rPr>
                <w:rFonts w:eastAsia="Arial"/>
                <w:sz w:val="18"/>
                <w:szCs w:val="18"/>
              </w:rPr>
              <w:t xml:space="preserve"> respondentów</w:t>
            </w:r>
            <w:proofErr w:type="gramEnd"/>
            <w:r w:rsidRPr="007331AC">
              <w:rPr>
                <w:rFonts w:eastAsia="Arial"/>
                <w:sz w:val="18"/>
                <w:szCs w:val="18"/>
              </w:rPr>
              <w:t xml:space="preserve">, obecny obieg dokumentów oceniono średnio na 2,79 w skali 1-5, a częste lub bardzo częste opóźnienia wskazało </w:t>
            </w:r>
            <w:r w:rsidR="00F13BA1" w:rsidRPr="007331AC">
              <w:rPr>
                <w:rFonts w:eastAsia="Arial"/>
                <w:sz w:val="18"/>
                <w:szCs w:val="18"/>
              </w:rPr>
              <w:t>67%</w:t>
            </w:r>
            <w:r w:rsidRPr="007331AC">
              <w:rPr>
                <w:rFonts w:eastAsia="Arial"/>
                <w:sz w:val="18"/>
                <w:szCs w:val="18"/>
              </w:rPr>
              <w:t xml:space="preserve"> osób. Najczęściej zgłaszano zbyt długi czas akceptacji (</w:t>
            </w:r>
            <w:r w:rsidR="00F13BA1" w:rsidRPr="007331AC">
              <w:rPr>
                <w:rFonts w:eastAsia="Arial"/>
                <w:sz w:val="18"/>
                <w:szCs w:val="18"/>
              </w:rPr>
              <w:t>67%</w:t>
            </w:r>
            <w:r w:rsidRPr="007331AC">
              <w:rPr>
                <w:rFonts w:eastAsia="Arial"/>
                <w:sz w:val="18"/>
                <w:szCs w:val="18"/>
              </w:rPr>
              <w:t xml:space="preserve"> odpowiedzi), papierowy obieg i brak przypomnień o</w:t>
            </w:r>
            <w:r w:rsidR="00491685" w:rsidRPr="007331AC">
              <w:rPr>
                <w:rFonts w:eastAsia="Arial"/>
                <w:sz w:val="18"/>
                <w:szCs w:val="18"/>
              </w:rPr>
              <w:t> </w:t>
            </w:r>
            <w:r w:rsidRPr="007331AC">
              <w:rPr>
                <w:rFonts w:eastAsia="Arial"/>
                <w:sz w:val="18"/>
                <w:szCs w:val="18"/>
              </w:rPr>
              <w:t xml:space="preserve">terminach (po </w:t>
            </w:r>
            <w:r w:rsidR="00F13BA1" w:rsidRPr="007331AC">
              <w:rPr>
                <w:rFonts w:eastAsia="Arial"/>
                <w:sz w:val="18"/>
                <w:szCs w:val="18"/>
              </w:rPr>
              <w:t>55%</w:t>
            </w:r>
            <w:r w:rsidRPr="007331AC">
              <w:rPr>
                <w:rFonts w:eastAsia="Arial"/>
                <w:sz w:val="18"/>
                <w:szCs w:val="18"/>
              </w:rPr>
              <w:t xml:space="preserve"> odpowiedzi) oraz brak informacji o statusie sprawy (</w:t>
            </w:r>
            <w:r w:rsidR="00F13BA1" w:rsidRPr="007331AC">
              <w:rPr>
                <w:rFonts w:eastAsia="Arial"/>
                <w:sz w:val="18"/>
                <w:szCs w:val="18"/>
              </w:rPr>
              <w:t>50%</w:t>
            </w:r>
            <w:r w:rsidRPr="007331AC">
              <w:rPr>
                <w:rFonts w:eastAsia="Arial"/>
                <w:sz w:val="18"/>
                <w:szCs w:val="18"/>
              </w:rPr>
              <w:t xml:space="preserve"> odpowiedzi). Potrzebę lub prawdopodobną potrzebę szkolenia z EZD RP wskazało </w:t>
            </w:r>
            <w:r w:rsidR="00F13BA1" w:rsidRPr="007331AC">
              <w:rPr>
                <w:rFonts w:eastAsia="Arial"/>
                <w:sz w:val="18"/>
                <w:szCs w:val="18"/>
              </w:rPr>
              <w:t>77,5%</w:t>
            </w:r>
            <w:r w:rsidRPr="007331AC">
              <w:rPr>
                <w:rFonts w:eastAsia="Arial"/>
                <w:sz w:val="18"/>
                <w:szCs w:val="18"/>
              </w:rPr>
              <w:t xml:space="preserve"> respondentów. Wyniki badania uzasadniają zakres funkcjonalny, pilotaż i szkolenia, natomiast osiągnięcie wskaźnika będzie potwierdzane dokumentacją odbiorową, a nie samą deklaracją respondentów.</w:t>
            </w:r>
          </w:p>
        </w:tc>
      </w:tr>
      <w:tr w:rsidR="00040922" w:rsidRPr="007331AC" w14:paraId="6E357237" w14:textId="77777777" w:rsidTr="00A06425">
        <w:trPr>
          <w:jc w:val="center"/>
        </w:trPr>
        <w:tc>
          <w:tcPr>
            <w:tcW w:w="510" w:type="dxa"/>
            <w:tcMar>
              <w:top w:w="70" w:type="dxa"/>
              <w:left w:w="70" w:type="dxa"/>
              <w:bottom w:w="70" w:type="dxa"/>
              <w:right w:w="70" w:type="dxa"/>
            </w:tcMar>
          </w:tcPr>
          <w:p w14:paraId="283D5873" w14:textId="77777777" w:rsidR="00040922" w:rsidRPr="007331AC" w:rsidRDefault="00040922" w:rsidP="00040922">
            <w:pPr>
              <w:spacing w:after="20"/>
              <w:jc w:val="center"/>
              <w:rPr>
                <w:sz w:val="18"/>
                <w:szCs w:val="18"/>
              </w:rPr>
            </w:pPr>
            <w:r w:rsidRPr="007331AC">
              <w:rPr>
                <w:rFonts w:eastAsia="Arial"/>
                <w:sz w:val="18"/>
                <w:szCs w:val="18"/>
              </w:rPr>
              <w:lastRenderedPageBreak/>
              <w:t>2</w:t>
            </w:r>
          </w:p>
        </w:tc>
        <w:tc>
          <w:tcPr>
            <w:tcW w:w="964" w:type="dxa"/>
            <w:tcMar>
              <w:top w:w="70" w:type="dxa"/>
              <w:left w:w="70" w:type="dxa"/>
              <w:bottom w:w="70" w:type="dxa"/>
              <w:right w:w="70" w:type="dxa"/>
            </w:tcMar>
          </w:tcPr>
          <w:p w14:paraId="5476F20B" w14:textId="77777777" w:rsidR="00040922" w:rsidRPr="007331AC" w:rsidRDefault="00040922" w:rsidP="00040922">
            <w:pPr>
              <w:spacing w:after="20"/>
              <w:jc w:val="center"/>
              <w:rPr>
                <w:sz w:val="18"/>
                <w:szCs w:val="18"/>
              </w:rPr>
            </w:pPr>
            <w:r w:rsidRPr="007331AC">
              <w:rPr>
                <w:rFonts w:eastAsia="Arial"/>
                <w:sz w:val="18"/>
                <w:szCs w:val="18"/>
              </w:rPr>
              <w:t>MFiPR</w:t>
            </w:r>
          </w:p>
        </w:tc>
        <w:tc>
          <w:tcPr>
            <w:tcW w:w="1814" w:type="dxa"/>
            <w:tcMar>
              <w:top w:w="70" w:type="dxa"/>
              <w:left w:w="70" w:type="dxa"/>
              <w:bottom w:w="70" w:type="dxa"/>
              <w:right w:w="70" w:type="dxa"/>
            </w:tcMar>
          </w:tcPr>
          <w:p w14:paraId="723067A9" w14:textId="77777777" w:rsidR="00040922" w:rsidRPr="007331AC" w:rsidRDefault="00040922" w:rsidP="00040922">
            <w:pPr>
              <w:tabs>
                <w:tab w:val="left" w:pos="1278"/>
              </w:tabs>
              <w:spacing w:after="20"/>
              <w:rPr>
                <w:rFonts w:eastAsia="CIDFont+F1"/>
                <w:sz w:val="18"/>
                <w:szCs w:val="18"/>
                <w:lang w:eastAsia="en-US"/>
              </w:rPr>
            </w:pPr>
            <w:r w:rsidRPr="007331AC">
              <w:rPr>
                <w:rFonts w:eastAsia="Arial"/>
                <w:sz w:val="18"/>
                <w:szCs w:val="18"/>
              </w:rPr>
              <w:t xml:space="preserve">2.1 </w:t>
            </w:r>
            <w:r w:rsidRPr="007331AC">
              <w:rPr>
                <w:rFonts w:eastAsia="Arial"/>
                <w:sz w:val="18"/>
                <w:szCs w:val="18"/>
                <w:lang w:eastAsia="en-US"/>
              </w:rPr>
              <w:t xml:space="preserve">Cele i korzyści wynikające z realizacji </w:t>
            </w:r>
            <w:r w:rsidRPr="007331AC">
              <w:rPr>
                <w:rFonts w:eastAsia="Arial"/>
                <w:sz w:val="18"/>
                <w:szCs w:val="18"/>
              </w:rPr>
              <w:t>przedsięwzięcia</w:t>
            </w:r>
          </w:p>
          <w:p w14:paraId="4605AC2A" w14:textId="77777777" w:rsidR="00040922" w:rsidRPr="007331AC" w:rsidRDefault="00040922" w:rsidP="00040922">
            <w:pPr>
              <w:spacing w:after="20"/>
              <w:jc w:val="center"/>
              <w:rPr>
                <w:sz w:val="18"/>
                <w:szCs w:val="18"/>
              </w:rPr>
            </w:pPr>
          </w:p>
        </w:tc>
        <w:tc>
          <w:tcPr>
            <w:tcW w:w="2665" w:type="dxa"/>
            <w:tcMar>
              <w:top w:w="70" w:type="dxa"/>
              <w:left w:w="70" w:type="dxa"/>
              <w:bottom w:w="70" w:type="dxa"/>
              <w:right w:w="70" w:type="dxa"/>
            </w:tcMar>
          </w:tcPr>
          <w:p w14:paraId="62AAA524" w14:textId="77777777" w:rsidR="00040922" w:rsidRPr="007331AC" w:rsidRDefault="00040922" w:rsidP="00040922">
            <w:pPr>
              <w:spacing w:after="20"/>
              <w:rPr>
                <w:sz w:val="18"/>
                <w:szCs w:val="18"/>
              </w:rPr>
            </w:pPr>
            <w:r w:rsidRPr="007331AC">
              <w:rPr>
                <w:rFonts w:eastAsia="Arial"/>
                <w:sz w:val="18"/>
                <w:szCs w:val="18"/>
              </w:rPr>
              <w:t xml:space="preserve">Nie podano obowiązkowych wskaźników, a </w:t>
            </w:r>
            <w:proofErr w:type="gramStart"/>
            <w:r w:rsidRPr="007331AC">
              <w:rPr>
                <w:rFonts w:eastAsia="Arial"/>
                <w:sz w:val="18"/>
                <w:szCs w:val="18"/>
              </w:rPr>
              <w:t>także  innych</w:t>
            </w:r>
            <w:proofErr w:type="gramEnd"/>
            <w:r w:rsidRPr="007331AC">
              <w:rPr>
                <w:rFonts w:eastAsia="Arial"/>
                <w:sz w:val="18"/>
                <w:szCs w:val="18"/>
              </w:rPr>
              <w:t xml:space="preserve"> właściwych wynikających z SZOP FERC.</w:t>
            </w:r>
          </w:p>
        </w:tc>
        <w:tc>
          <w:tcPr>
            <w:tcW w:w="2381" w:type="dxa"/>
            <w:tcMar>
              <w:top w:w="70" w:type="dxa"/>
              <w:left w:w="70" w:type="dxa"/>
              <w:bottom w:w="70" w:type="dxa"/>
              <w:right w:w="70" w:type="dxa"/>
            </w:tcMar>
          </w:tcPr>
          <w:p w14:paraId="478E46C5" w14:textId="77777777" w:rsidR="00040922" w:rsidRPr="007331AC" w:rsidRDefault="00040922" w:rsidP="00040922">
            <w:pPr>
              <w:spacing w:after="20"/>
              <w:rPr>
                <w:sz w:val="18"/>
                <w:szCs w:val="18"/>
              </w:rPr>
            </w:pPr>
            <w:r w:rsidRPr="007331AC">
              <w:rPr>
                <w:rFonts w:eastAsia="Arial"/>
                <w:sz w:val="18"/>
                <w:szCs w:val="18"/>
              </w:rPr>
              <w:t>Proszę o weryfikację i poprawę.</w:t>
            </w:r>
          </w:p>
        </w:tc>
        <w:tc>
          <w:tcPr>
            <w:tcW w:w="7994" w:type="dxa"/>
            <w:tcMar>
              <w:top w:w="70" w:type="dxa"/>
              <w:left w:w="70" w:type="dxa"/>
              <w:bottom w:w="70" w:type="dxa"/>
              <w:right w:w="70" w:type="dxa"/>
            </w:tcMar>
          </w:tcPr>
          <w:p w14:paraId="383DD499" w14:textId="77777777" w:rsidR="001C4840" w:rsidRPr="007331AC" w:rsidRDefault="00FC2431" w:rsidP="00491685">
            <w:pPr>
              <w:widowControl w:val="0"/>
              <w:spacing w:after="60"/>
              <w:jc w:val="both"/>
              <w:rPr>
                <w:sz w:val="18"/>
                <w:szCs w:val="18"/>
              </w:rPr>
            </w:pPr>
            <w:r w:rsidRPr="007331AC">
              <w:rPr>
                <w:rFonts w:eastAsia="Arial"/>
                <w:sz w:val="18"/>
                <w:szCs w:val="18"/>
              </w:rPr>
              <w:t>Pkt 2.1 OZPI zostanie uzupełniony o pełny zestaw wskaźników obowiązkowych oraz dodatkowych właściwych dla zakresu projektu, zgodnie z SZOP FERC i instrukcją wypełniania wniosku właściwymi dla naboru.</w:t>
            </w:r>
          </w:p>
          <w:p w14:paraId="3711D40A" w14:textId="16FE9115" w:rsidR="001C4840" w:rsidRPr="007331AC" w:rsidRDefault="00FC2431" w:rsidP="00491685">
            <w:pPr>
              <w:widowControl w:val="0"/>
              <w:spacing w:after="60"/>
              <w:jc w:val="both"/>
              <w:rPr>
                <w:sz w:val="18"/>
                <w:szCs w:val="18"/>
              </w:rPr>
            </w:pPr>
            <w:r w:rsidRPr="007331AC">
              <w:rPr>
                <w:rFonts w:eastAsia="Arial"/>
                <w:sz w:val="18"/>
                <w:szCs w:val="18"/>
              </w:rPr>
              <w:t>Wskaźniki zostaną przedstawione w jednej tabeli zawierającej nazwę, jednostkę miary, wartość bazową, wartość docelową, rok osiągnięcia, uzasadnienie wartości oraz sposób pomiaru.</w:t>
            </w:r>
          </w:p>
          <w:p w14:paraId="21319219" w14:textId="21255F72" w:rsidR="001C4840" w:rsidRPr="007331AC" w:rsidRDefault="00FC2431" w:rsidP="00FB666E">
            <w:pPr>
              <w:keepNext/>
              <w:widowControl w:val="0"/>
              <w:spacing w:after="20"/>
              <w:jc w:val="both"/>
              <w:rPr>
                <w:sz w:val="18"/>
                <w:szCs w:val="18"/>
              </w:rPr>
            </w:pPr>
            <w:r w:rsidRPr="007331AC">
              <w:rPr>
                <w:rFonts w:eastAsia="Arial"/>
                <w:sz w:val="18"/>
                <w:szCs w:val="18"/>
              </w:rPr>
              <w:t>Wskaźniki produktu</w:t>
            </w:r>
          </w:p>
          <w:p w14:paraId="05BE9C08" w14:textId="2C17F5E8" w:rsidR="001C4840" w:rsidRPr="007331AC" w:rsidRDefault="00FB666E" w:rsidP="00491685">
            <w:pPr>
              <w:widowControl w:val="0"/>
              <w:spacing w:before="20" w:after="20"/>
              <w:ind w:left="198" w:hanging="198"/>
              <w:jc w:val="both"/>
              <w:rPr>
                <w:sz w:val="18"/>
                <w:szCs w:val="18"/>
              </w:rPr>
            </w:pPr>
            <w:r w:rsidRPr="007331AC">
              <w:rPr>
                <w:rFonts w:eastAsia="Arial"/>
                <w:sz w:val="18"/>
                <w:szCs w:val="18"/>
              </w:rPr>
              <w:t xml:space="preserve">1. Liczba podmiotów wspartych w zakresie rozwoju usług, produktów i procesów cyfrowych </w:t>
            </w:r>
            <w:r w:rsidR="00491685" w:rsidRPr="007331AC">
              <w:rPr>
                <w:rFonts w:eastAsia="Arial"/>
                <w:sz w:val="18"/>
                <w:szCs w:val="18"/>
              </w:rPr>
              <w:t>-</w:t>
            </w:r>
            <w:r w:rsidRPr="007331AC">
              <w:rPr>
                <w:rFonts w:eastAsia="Arial"/>
                <w:sz w:val="18"/>
                <w:szCs w:val="18"/>
              </w:rPr>
              <w:t xml:space="preserve"> wartość bazowa: 0; wartość docelowa: 1. Wsparciem zostanie objęty jeden podmiot - Narodowy Instytut Kardiologii. Pomiar: umowa o dofinansowanie, dokumentacja rzeczowa i końcowe protokoły odbioru.</w:t>
            </w:r>
          </w:p>
          <w:p w14:paraId="7C74954D" w14:textId="3945C382" w:rsidR="001C4840" w:rsidRPr="007331AC" w:rsidRDefault="00FB666E" w:rsidP="00491685">
            <w:pPr>
              <w:widowControl w:val="0"/>
              <w:spacing w:before="20" w:after="20"/>
              <w:ind w:left="198" w:hanging="198"/>
              <w:jc w:val="both"/>
              <w:rPr>
                <w:sz w:val="18"/>
                <w:szCs w:val="18"/>
              </w:rPr>
            </w:pPr>
            <w:r w:rsidRPr="007331AC">
              <w:rPr>
                <w:rFonts w:eastAsia="Arial"/>
                <w:sz w:val="18"/>
                <w:szCs w:val="18"/>
              </w:rPr>
              <w:t xml:space="preserve">2. Liczba usług publicznych udostępnionych on-line o stopniu dojrzałości co najmniej 4 - transakcja </w:t>
            </w:r>
            <w:r w:rsidR="00491685" w:rsidRPr="007331AC">
              <w:rPr>
                <w:rFonts w:eastAsia="Arial"/>
                <w:sz w:val="18"/>
                <w:szCs w:val="18"/>
              </w:rPr>
              <w:t>-</w:t>
            </w:r>
            <w:r w:rsidRPr="007331AC">
              <w:rPr>
                <w:rFonts w:eastAsia="Arial"/>
                <w:sz w:val="18"/>
                <w:szCs w:val="18"/>
              </w:rPr>
              <w:t xml:space="preserve"> wartość bazowa: 0; wartość docelowa: 4. Wskaźnik obejmuje: elektroniczne udostępnianie dokumentacji medycznej, elektroniczną obsługę wizyty i komunikacji przedplanowej, elektroniczną obsługę zgód pacjenta oraz elektroniczną kartę pacjenta z wszczepialnym urządzeniem kardiologicznym. Pomiar: wykaz usług, protokoły odbioru, scenariusze end-to-end i potwierdzenie osiągnięcia poziomu 4 dla każdej usługi.</w:t>
            </w:r>
          </w:p>
          <w:p w14:paraId="0B45F7A2" w14:textId="7C9AC399" w:rsidR="001C4840" w:rsidRPr="007331AC" w:rsidRDefault="00FB666E" w:rsidP="00491685">
            <w:pPr>
              <w:widowControl w:val="0"/>
              <w:spacing w:before="20" w:after="20"/>
              <w:ind w:left="198" w:hanging="198"/>
              <w:jc w:val="both"/>
              <w:rPr>
                <w:sz w:val="18"/>
                <w:szCs w:val="18"/>
              </w:rPr>
            </w:pPr>
            <w:r w:rsidRPr="007331AC">
              <w:rPr>
                <w:rFonts w:eastAsia="Arial"/>
                <w:sz w:val="18"/>
                <w:szCs w:val="18"/>
              </w:rPr>
              <w:t xml:space="preserve">3. Liczba pracowników IT podmiotów wykonujących zadania publiczne objętych wsparciem szkoleniowym </w:t>
            </w:r>
            <w:r w:rsidR="00491685" w:rsidRPr="007331AC">
              <w:rPr>
                <w:rFonts w:eastAsia="Arial"/>
                <w:sz w:val="18"/>
                <w:szCs w:val="18"/>
              </w:rPr>
              <w:t>-</w:t>
            </w:r>
            <w:r w:rsidRPr="007331AC">
              <w:rPr>
                <w:rFonts w:eastAsia="Arial"/>
                <w:sz w:val="18"/>
                <w:szCs w:val="18"/>
              </w:rPr>
              <w:t xml:space="preserve"> wartość bazowa: 0; wartość docelowa: 15 osób, w tym 3 kobiety i 12 mężczyzn. Pomiar: imienne listy obecności oraz certyfikaty, zaświadczenia albo inne dokumenty potwierdzające ukończenie szkolenia. Każda osoba będzie liczona jeden raz, niezależnie od liczby ukończonych szkoleń.</w:t>
            </w:r>
          </w:p>
          <w:p w14:paraId="1639BF4C" w14:textId="5F53769D" w:rsidR="001C4840" w:rsidRPr="007331AC" w:rsidRDefault="00FB666E" w:rsidP="00491685">
            <w:pPr>
              <w:widowControl w:val="0"/>
              <w:spacing w:before="20" w:after="20"/>
              <w:ind w:left="198" w:hanging="198"/>
              <w:jc w:val="both"/>
              <w:rPr>
                <w:sz w:val="18"/>
                <w:szCs w:val="18"/>
              </w:rPr>
            </w:pPr>
            <w:r w:rsidRPr="007331AC">
              <w:rPr>
                <w:rFonts w:eastAsia="Arial"/>
                <w:sz w:val="18"/>
                <w:szCs w:val="18"/>
              </w:rPr>
              <w:t xml:space="preserve">4. Liczba pracowników podmiotów wykonujących zadania publiczne nie będących pracownikami IT, objętych wsparciem szkoleniowym </w:t>
            </w:r>
            <w:r w:rsidR="00491685" w:rsidRPr="007331AC">
              <w:rPr>
                <w:rFonts w:eastAsia="Arial"/>
                <w:sz w:val="18"/>
                <w:szCs w:val="18"/>
              </w:rPr>
              <w:t>-</w:t>
            </w:r>
            <w:r w:rsidRPr="007331AC">
              <w:rPr>
                <w:rFonts w:eastAsia="Arial"/>
                <w:sz w:val="18"/>
                <w:szCs w:val="18"/>
              </w:rPr>
              <w:t xml:space="preserve"> wartość bazowa: 0; wartość docelowa: 300 osób, w tym 225 kobiet i</w:t>
            </w:r>
            <w:r w:rsidR="00491685" w:rsidRPr="007331AC">
              <w:rPr>
                <w:rFonts w:eastAsia="Arial"/>
                <w:sz w:val="18"/>
                <w:szCs w:val="18"/>
              </w:rPr>
              <w:t> </w:t>
            </w:r>
            <w:r w:rsidRPr="007331AC">
              <w:rPr>
                <w:rFonts w:eastAsia="Arial"/>
                <w:sz w:val="18"/>
                <w:szCs w:val="18"/>
              </w:rPr>
              <w:t>75 mężczyzn. Pomiar: imienne listy obecności i dokumenty potwierdzające ukończenie szkolenia; każda osoba będzie liczona jeden raz.</w:t>
            </w:r>
          </w:p>
          <w:p w14:paraId="1C43F34A" w14:textId="5E42496F" w:rsidR="001C4840" w:rsidRPr="007331AC" w:rsidRDefault="00FB666E" w:rsidP="00491685">
            <w:pPr>
              <w:widowControl w:val="0"/>
              <w:spacing w:before="20" w:after="20"/>
              <w:ind w:left="198" w:hanging="198"/>
              <w:jc w:val="both"/>
              <w:rPr>
                <w:sz w:val="18"/>
                <w:szCs w:val="18"/>
              </w:rPr>
            </w:pPr>
            <w:r w:rsidRPr="007331AC">
              <w:rPr>
                <w:rFonts w:eastAsia="Arial"/>
                <w:sz w:val="18"/>
                <w:szCs w:val="18"/>
              </w:rPr>
              <w:t xml:space="preserve">5. Liczba uruchomionych systemów teleinformatycznych w podmiotach wykonujących zadania publiczne </w:t>
            </w:r>
            <w:r w:rsidR="00491685" w:rsidRPr="007331AC">
              <w:rPr>
                <w:rFonts w:eastAsia="Arial"/>
                <w:sz w:val="18"/>
                <w:szCs w:val="18"/>
              </w:rPr>
              <w:t>-</w:t>
            </w:r>
            <w:r w:rsidRPr="007331AC">
              <w:rPr>
                <w:rFonts w:eastAsia="Arial"/>
                <w:sz w:val="18"/>
                <w:szCs w:val="18"/>
              </w:rPr>
              <w:t xml:space="preserve"> wartość bazowa: 0; wartość docelowa: 11. Wartość obejmuje uruchomione lub znacząco zmodernizowane rozwiązania: </w:t>
            </w:r>
            <w:proofErr w:type="spellStart"/>
            <w:r w:rsidRPr="007331AC">
              <w:rPr>
                <w:rFonts w:eastAsia="Arial"/>
                <w:sz w:val="18"/>
                <w:szCs w:val="18"/>
              </w:rPr>
              <w:t>ePortal</w:t>
            </w:r>
            <w:proofErr w:type="spellEnd"/>
            <w:r w:rsidRPr="007331AC">
              <w:rPr>
                <w:rFonts w:eastAsia="Arial"/>
                <w:sz w:val="18"/>
                <w:szCs w:val="18"/>
              </w:rPr>
              <w:t xml:space="preserve">, EZD RP, system obsługi pacjentów hospitalizowanych i pracy mobilnej, elektroniczne zgody, system kolejkowy i nawigację, </w:t>
            </w:r>
            <w:proofErr w:type="spellStart"/>
            <w:r w:rsidRPr="007331AC">
              <w:rPr>
                <w:rFonts w:eastAsia="Arial"/>
                <w:sz w:val="18"/>
                <w:szCs w:val="18"/>
              </w:rPr>
              <w:t>voicebota</w:t>
            </w:r>
            <w:proofErr w:type="spellEnd"/>
            <w:r w:rsidRPr="007331AC">
              <w:rPr>
                <w:rFonts w:eastAsia="Arial"/>
                <w:sz w:val="18"/>
                <w:szCs w:val="18"/>
              </w:rPr>
              <w:t xml:space="preserve">, </w:t>
            </w:r>
            <w:proofErr w:type="spellStart"/>
            <w:r w:rsidRPr="007331AC">
              <w:rPr>
                <w:rFonts w:eastAsia="Arial"/>
                <w:sz w:val="18"/>
                <w:szCs w:val="18"/>
              </w:rPr>
              <w:t>chatbota</w:t>
            </w:r>
            <w:proofErr w:type="spellEnd"/>
            <w:r w:rsidRPr="007331AC">
              <w:rPr>
                <w:rFonts w:eastAsia="Arial"/>
                <w:sz w:val="18"/>
                <w:szCs w:val="18"/>
              </w:rPr>
              <w:t>, LIS/LIMS, cyfrowe karty urządzeń wszczepialnych, Science Management System oraz analitykę zarządczą. Pomiar: zamknięty wykaz produktów i odrębne protokoły odbioru produkcyjnego.</w:t>
            </w:r>
          </w:p>
          <w:p w14:paraId="75D91135" w14:textId="6725C4CC" w:rsidR="001C4840" w:rsidRPr="007331AC" w:rsidRDefault="00FB666E" w:rsidP="00491685">
            <w:pPr>
              <w:widowControl w:val="0"/>
              <w:spacing w:before="20" w:after="20"/>
              <w:ind w:left="198" w:hanging="198"/>
              <w:jc w:val="both"/>
              <w:rPr>
                <w:sz w:val="18"/>
                <w:szCs w:val="18"/>
              </w:rPr>
            </w:pPr>
            <w:r w:rsidRPr="007331AC">
              <w:rPr>
                <w:rFonts w:eastAsia="Arial"/>
                <w:sz w:val="18"/>
                <w:szCs w:val="18"/>
              </w:rPr>
              <w:t xml:space="preserve">6. Liczba udostępnionych usług wewnątrzadministracyjnych (A2A) </w:t>
            </w:r>
            <w:r w:rsidR="00491685" w:rsidRPr="007331AC">
              <w:rPr>
                <w:rFonts w:eastAsia="Arial"/>
                <w:sz w:val="18"/>
                <w:szCs w:val="18"/>
              </w:rPr>
              <w:t>-</w:t>
            </w:r>
            <w:r w:rsidRPr="007331AC">
              <w:rPr>
                <w:rFonts w:eastAsia="Arial"/>
                <w:sz w:val="18"/>
                <w:szCs w:val="18"/>
              </w:rPr>
              <w:t xml:space="preserve"> wartość bazowa: 0; wartość docelowa: 5. Wskaźnik obejmuje pięć procesów wewnętrznych wspierających świadczenie usług publicznych: EZD RP, obsługę pacjentów hospitalizowanych i mobilną pracę personelu, </w:t>
            </w:r>
            <w:proofErr w:type="spellStart"/>
            <w:r w:rsidRPr="007331AC">
              <w:rPr>
                <w:rFonts w:eastAsia="Arial"/>
                <w:sz w:val="18"/>
                <w:szCs w:val="18"/>
              </w:rPr>
              <w:t>voicebota</w:t>
            </w:r>
            <w:proofErr w:type="spellEnd"/>
            <w:r w:rsidRPr="007331AC">
              <w:rPr>
                <w:rFonts w:eastAsia="Arial"/>
                <w:sz w:val="18"/>
                <w:szCs w:val="18"/>
              </w:rPr>
              <w:t xml:space="preserve"> Helpdesk, Science Management System oraz analitykę zarządczą. Pomiar: karta każdej usługi A2A, scenariusz procesu, protokół odbioru i</w:t>
            </w:r>
            <w:r w:rsidR="00491685" w:rsidRPr="007331AC">
              <w:rPr>
                <w:rFonts w:eastAsia="Arial"/>
                <w:sz w:val="18"/>
                <w:szCs w:val="18"/>
              </w:rPr>
              <w:t> </w:t>
            </w:r>
            <w:r w:rsidRPr="007331AC">
              <w:rPr>
                <w:rFonts w:eastAsia="Arial"/>
                <w:sz w:val="18"/>
                <w:szCs w:val="18"/>
              </w:rPr>
              <w:t>potwierdzenie udostępnienia użytkownikom wewnętrznym.</w:t>
            </w:r>
          </w:p>
          <w:p w14:paraId="2376085B" w14:textId="77777777" w:rsidR="001C4840" w:rsidRPr="007331AC" w:rsidRDefault="00FC2431" w:rsidP="00491685">
            <w:pPr>
              <w:keepNext/>
              <w:widowControl w:val="0"/>
              <w:spacing w:before="40" w:after="20"/>
              <w:jc w:val="both"/>
              <w:rPr>
                <w:sz w:val="18"/>
                <w:szCs w:val="18"/>
              </w:rPr>
            </w:pPr>
            <w:r w:rsidRPr="007331AC">
              <w:rPr>
                <w:rFonts w:eastAsia="Arial"/>
                <w:sz w:val="18"/>
                <w:szCs w:val="18"/>
              </w:rPr>
              <w:t>Wskaźniki rezultatu</w:t>
            </w:r>
          </w:p>
          <w:p w14:paraId="3568E519" w14:textId="1B64DB01" w:rsidR="007345F5" w:rsidRPr="007331AC" w:rsidRDefault="00FC2431" w:rsidP="007345F5">
            <w:pPr>
              <w:widowControl w:val="0"/>
              <w:spacing w:before="20" w:after="20"/>
              <w:ind w:left="198" w:hanging="198"/>
              <w:jc w:val="both"/>
              <w:rPr>
                <w:rFonts w:eastAsia="Arial"/>
                <w:sz w:val="18"/>
                <w:szCs w:val="18"/>
              </w:rPr>
            </w:pPr>
            <w:r w:rsidRPr="007331AC">
              <w:rPr>
                <w:rFonts w:eastAsia="Arial"/>
                <w:sz w:val="18"/>
                <w:szCs w:val="18"/>
              </w:rPr>
              <w:t xml:space="preserve">1. Użytkownicy nowych i zmodernizowanych publicznych usług, produktów i procesów cyfrowych </w:t>
            </w:r>
            <w:r w:rsidR="00491685" w:rsidRPr="007331AC">
              <w:rPr>
                <w:rFonts w:eastAsia="Arial"/>
                <w:sz w:val="18"/>
                <w:szCs w:val="18"/>
              </w:rPr>
              <w:t>-</w:t>
            </w:r>
            <w:r w:rsidRPr="007331AC">
              <w:rPr>
                <w:rFonts w:eastAsia="Arial"/>
                <w:sz w:val="18"/>
                <w:szCs w:val="18"/>
              </w:rPr>
              <w:t xml:space="preserve"> wartość bazowa: 0; wartość docelowa: </w:t>
            </w:r>
            <w:r w:rsidR="007345F5" w:rsidRPr="007331AC">
              <w:rPr>
                <w:rFonts w:eastAsia="Arial"/>
                <w:sz w:val="18"/>
                <w:szCs w:val="18"/>
              </w:rPr>
              <w:t>23 790</w:t>
            </w:r>
            <w:r w:rsidRPr="007331AC">
              <w:rPr>
                <w:rFonts w:eastAsia="Arial"/>
                <w:sz w:val="18"/>
                <w:szCs w:val="18"/>
              </w:rPr>
              <w:t xml:space="preserve"> użytkowników/rok. </w:t>
            </w:r>
            <w:r w:rsidR="007345F5" w:rsidRPr="007331AC">
              <w:rPr>
                <w:rFonts w:eastAsia="Arial"/>
                <w:sz w:val="18"/>
                <w:szCs w:val="18"/>
              </w:rPr>
              <w:t xml:space="preserve">Roczna liczba użytkowników nowo opracowanych lub znacząco zmodernizowanych publicznych usług, produktów i procesów cyfrowych. Znaczące modernizacje obejmują tylko nowe funkcjonalności. </w:t>
            </w:r>
          </w:p>
          <w:p w14:paraId="022B4655" w14:textId="75B8DD77" w:rsidR="001C4840" w:rsidRPr="007331AC" w:rsidRDefault="007345F5" w:rsidP="007345F5">
            <w:pPr>
              <w:widowControl w:val="0"/>
              <w:spacing w:before="20" w:after="20"/>
              <w:ind w:left="198" w:hanging="198"/>
              <w:jc w:val="both"/>
              <w:rPr>
                <w:rFonts w:eastAsia="Arial"/>
                <w:sz w:val="18"/>
                <w:szCs w:val="18"/>
              </w:rPr>
            </w:pPr>
            <w:r w:rsidRPr="007331AC">
              <w:rPr>
                <w:rFonts w:eastAsia="Arial"/>
                <w:sz w:val="18"/>
                <w:szCs w:val="18"/>
              </w:rPr>
              <w:t xml:space="preserve">Metoda oszacowania: Wartość wskaźnika oszacowano na podstawie danych rocznych dotyczących liczby pacjentów oraz użytkowników wewnętrznych korzystających z usług cyfrowych NIKARD. Uwzględniono liczbę użytkowników, którzy w ciągu roku skorzystają z e‑usług wdrażanych w ramach projektu. Łączna wartość oszacowana wynosi 23 790 użytkowników rocznie. Sposób pomiaru: Raporty ePortalu, HIS CliniNET, EZD RP, LIS/LIMS, modułu zgód, systemu kolejkowego, </w:t>
            </w:r>
            <w:proofErr w:type="spellStart"/>
            <w:r w:rsidRPr="007331AC">
              <w:rPr>
                <w:rFonts w:eastAsia="Arial"/>
                <w:sz w:val="18"/>
                <w:szCs w:val="18"/>
              </w:rPr>
              <w:t>voicebota</w:t>
            </w:r>
            <w:proofErr w:type="spellEnd"/>
            <w:r w:rsidRPr="007331AC">
              <w:rPr>
                <w:rFonts w:eastAsia="Arial"/>
                <w:sz w:val="18"/>
                <w:szCs w:val="18"/>
              </w:rPr>
              <w:t xml:space="preserve">, </w:t>
            </w:r>
            <w:proofErr w:type="spellStart"/>
            <w:r w:rsidRPr="007331AC">
              <w:rPr>
                <w:rFonts w:eastAsia="Arial"/>
                <w:sz w:val="18"/>
                <w:szCs w:val="18"/>
              </w:rPr>
              <w:t>chatbota</w:t>
            </w:r>
            <w:proofErr w:type="spellEnd"/>
            <w:r w:rsidRPr="007331AC">
              <w:rPr>
                <w:rFonts w:eastAsia="Arial"/>
                <w:sz w:val="18"/>
                <w:szCs w:val="18"/>
              </w:rPr>
              <w:t>, systemu pacjentów hospitalizowanych i analityki zarządczej.</w:t>
            </w:r>
          </w:p>
          <w:p w14:paraId="0BEA719F" w14:textId="77777777" w:rsidR="007345F5" w:rsidRPr="007331AC" w:rsidRDefault="007345F5" w:rsidP="007345F5">
            <w:pPr>
              <w:widowControl w:val="0"/>
              <w:spacing w:before="20" w:after="20"/>
              <w:ind w:left="198" w:hanging="198"/>
              <w:jc w:val="both"/>
              <w:rPr>
                <w:sz w:val="18"/>
                <w:szCs w:val="18"/>
              </w:rPr>
            </w:pPr>
          </w:p>
          <w:p w14:paraId="2FC971D8" w14:textId="77777777" w:rsidR="00FB666E" w:rsidRPr="007331AC" w:rsidRDefault="00FC2431" w:rsidP="00FB666E">
            <w:pPr>
              <w:widowControl w:val="0"/>
              <w:spacing w:before="20" w:after="20"/>
              <w:ind w:left="198" w:hanging="198"/>
              <w:jc w:val="both"/>
              <w:rPr>
                <w:rFonts w:eastAsia="Arial"/>
                <w:sz w:val="18"/>
                <w:szCs w:val="18"/>
              </w:rPr>
            </w:pPr>
            <w:r w:rsidRPr="007331AC">
              <w:rPr>
                <w:rFonts w:eastAsia="Arial"/>
                <w:sz w:val="18"/>
                <w:szCs w:val="18"/>
              </w:rPr>
              <w:t>Dla wskaźników dodatnich zostaną dopisane definicje, źródła danych, częstotliwość pomiaru i dokumenty</w:t>
            </w:r>
          </w:p>
          <w:p w14:paraId="51B0586E" w14:textId="77777777" w:rsidR="00FB666E" w:rsidRPr="007331AC" w:rsidRDefault="00FC2431" w:rsidP="00FB666E">
            <w:pPr>
              <w:widowControl w:val="0"/>
              <w:spacing w:before="20" w:after="20"/>
              <w:ind w:left="198" w:hanging="198"/>
              <w:jc w:val="both"/>
              <w:rPr>
                <w:rFonts w:eastAsia="Arial"/>
                <w:sz w:val="18"/>
                <w:szCs w:val="18"/>
              </w:rPr>
            </w:pPr>
            <w:r w:rsidRPr="007331AC">
              <w:rPr>
                <w:rFonts w:eastAsia="Arial"/>
                <w:sz w:val="18"/>
                <w:szCs w:val="18"/>
              </w:rPr>
              <w:t>potwierdzające. Zestawienie zostanie ponownie sprawdzone z listą wskaźników dostępną w aktualnym</w:t>
            </w:r>
          </w:p>
          <w:p w14:paraId="1AA61D11" w14:textId="77777777" w:rsidR="00FB666E" w:rsidRPr="007331AC" w:rsidRDefault="00FC2431" w:rsidP="00FB666E">
            <w:pPr>
              <w:widowControl w:val="0"/>
              <w:spacing w:before="20" w:after="20"/>
              <w:ind w:left="198" w:hanging="198"/>
              <w:jc w:val="both"/>
              <w:rPr>
                <w:rFonts w:eastAsia="Arial"/>
                <w:sz w:val="18"/>
                <w:szCs w:val="18"/>
              </w:rPr>
            </w:pPr>
            <w:r w:rsidRPr="007331AC">
              <w:rPr>
                <w:rFonts w:eastAsia="Arial"/>
                <w:sz w:val="18"/>
                <w:szCs w:val="18"/>
              </w:rPr>
              <w:t>generatorze wniosku dla działania 2.1, tak aby nie pominąć żadnego wskaźnika obowiązkowego ani właściwego</w:t>
            </w:r>
          </w:p>
          <w:p w14:paraId="77CC285D" w14:textId="31DD878E" w:rsidR="001C4840" w:rsidRPr="007331AC" w:rsidRDefault="00FC2431" w:rsidP="00FB666E">
            <w:pPr>
              <w:widowControl w:val="0"/>
              <w:spacing w:before="20" w:after="20"/>
              <w:ind w:left="198" w:hanging="198"/>
              <w:jc w:val="both"/>
              <w:rPr>
                <w:sz w:val="18"/>
                <w:szCs w:val="18"/>
              </w:rPr>
            </w:pPr>
            <w:r w:rsidRPr="007331AC">
              <w:rPr>
                <w:rFonts w:eastAsia="Arial"/>
                <w:sz w:val="18"/>
                <w:szCs w:val="18"/>
              </w:rPr>
              <w:t>dla zakresu rzeczowego.</w:t>
            </w:r>
          </w:p>
        </w:tc>
      </w:tr>
      <w:tr w:rsidR="00415956" w:rsidRPr="007331AC" w14:paraId="5B7D82B4" w14:textId="77777777" w:rsidTr="00CF38C4">
        <w:trPr>
          <w:jc w:val="center"/>
        </w:trPr>
        <w:tc>
          <w:tcPr>
            <w:tcW w:w="510" w:type="dxa"/>
            <w:tcMar>
              <w:top w:w="70" w:type="dxa"/>
              <w:left w:w="70" w:type="dxa"/>
              <w:bottom w:w="70" w:type="dxa"/>
              <w:right w:w="70" w:type="dxa"/>
            </w:tcMar>
          </w:tcPr>
          <w:p w14:paraId="549A2B34" w14:textId="789DEF26" w:rsidR="00415956" w:rsidRPr="007331AC" w:rsidRDefault="00415956" w:rsidP="00415956">
            <w:pPr>
              <w:spacing w:after="20"/>
              <w:jc w:val="center"/>
              <w:rPr>
                <w:rFonts w:eastAsia="Arial"/>
                <w:sz w:val="18"/>
                <w:szCs w:val="18"/>
              </w:rPr>
            </w:pPr>
            <w:r w:rsidRPr="007331AC">
              <w:rPr>
                <w:rFonts w:eastAsia="Arial"/>
                <w:sz w:val="18"/>
                <w:szCs w:val="18"/>
              </w:rPr>
              <w:lastRenderedPageBreak/>
              <w:t>3</w:t>
            </w:r>
          </w:p>
        </w:tc>
        <w:tc>
          <w:tcPr>
            <w:tcW w:w="96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tcPr>
          <w:p w14:paraId="39784A79" w14:textId="064EB21D" w:rsidR="00415956" w:rsidRPr="007331AC" w:rsidRDefault="00415956" w:rsidP="00415956">
            <w:pPr>
              <w:spacing w:after="20"/>
              <w:jc w:val="center"/>
              <w:rPr>
                <w:rFonts w:eastAsia="Arial"/>
                <w:sz w:val="18"/>
                <w:szCs w:val="18"/>
              </w:rPr>
            </w:pPr>
            <w:r w:rsidRPr="007331AC">
              <w:rPr>
                <w:b/>
                <w:sz w:val="18"/>
                <w:szCs w:val="18"/>
              </w:rPr>
              <w:t>MC</w:t>
            </w:r>
          </w:p>
        </w:tc>
        <w:tc>
          <w:tcPr>
            <w:tcW w:w="181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tcPr>
          <w:p w14:paraId="56CDE2F7" w14:textId="1413C646" w:rsidR="00415956" w:rsidRPr="007331AC" w:rsidRDefault="00415956" w:rsidP="00415956">
            <w:pPr>
              <w:tabs>
                <w:tab w:val="left" w:pos="1278"/>
              </w:tabs>
              <w:spacing w:after="20"/>
              <w:rPr>
                <w:rFonts w:eastAsia="Arial"/>
                <w:sz w:val="18"/>
                <w:szCs w:val="18"/>
              </w:rPr>
            </w:pPr>
            <w:r w:rsidRPr="007331AC">
              <w:rPr>
                <w:sz w:val="18"/>
                <w:szCs w:val="18"/>
              </w:rPr>
              <w:t>MZ (</w:t>
            </w:r>
            <w:proofErr w:type="spellStart"/>
            <w:r w:rsidRPr="007331AC">
              <w:rPr>
                <w:sz w:val="18"/>
                <w:szCs w:val="18"/>
              </w:rPr>
              <w:t>eKardioFERC</w:t>
            </w:r>
            <w:proofErr w:type="spellEnd"/>
            <w:r w:rsidRPr="007331AC">
              <w:rPr>
                <w:sz w:val="18"/>
                <w:szCs w:val="18"/>
              </w:rPr>
              <w:t>)</w:t>
            </w:r>
          </w:p>
        </w:tc>
        <w:tc>
          <w:tcPr>
            <w:tcW w:w="2665"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tcPr>
          <w:p w14:paraId="55AA26B2" w14:textId="77777777" w:rsidR="00415956" w:rsidRPr="007331AC" w:rsidRDefault="00415956" w:rsidP="00415956">
            <w:pPr>
              <w:jc w:val="center"/>
              <w:rPr>
                <w:sz w:val="18"/>
                <w:szCs w:val="18"/>
              </w:rPr>
            </w:pPr>
            <w:r w:rsidRPr="007331AC">
              <w:rPr>
                <w:sz w:val="18"/>
                <w:szCs w:val="18"/>
              </w:rPr>
              <w:t xml:space="preserve">1. Jakiej skali ruchu (żądania / </w:t>
            </w:r>
            <w:proofErr w:type="spellStart"/>
            <w:r w:rsidRPr="007331AC">
              <w:rPr>
                <w:sz w:val="18"/>
                <w:szCs w:val="18"/>
              </w:rPr>
              <w:t>sek</w:t>
            </w:r>
            <w:proofErr w:type="spellEnd"/>
            <w:r w:rsidRPr="007331AC">
              <w:rPr>
                <w:sz w:val="18"/>
                <w:szCs w:val="18"/>
              </w:rPr>
              <w:t>) należy spodziewać się do systemu Węzeł Krajowy w związku z realizacją projektu?</w:t>
            </w:r>
          </w:p>
          <w:p w14:paraId="7B9B6E80" w14:textId="77777777" w:rsidR="00415956" w:rsidRPr="007331AC" w:rsidRDefault="00415956" w:rsidP="00415956">
            <w:pPr>
              <w:jc w:val="center"/>
              <w:rPr>
                <w:sz w:val="18"/>
                <w:szCs w:val="18"/>
              </w:rPr>
            </w:pPr>
            <w:r w:rsidRPr="007331AC">
              <w:rPr>
                <w:sz w:val="18"/>
                <w:szCs w:val="18"/>
              </w:rPr>
              <w:t>2. Proszę o określenie pik-ów ruchu dla systemu Węzeł Krajowy.</w:t>
            </w:r>
          </w:p>
          <w:p w14:paraId="338903DC" w14:textId="14EB1DA9" w:rsidR="00415956" w:rsidRPr="007331AC" w:rsidRDefault="00415956" w:rsidP="00415956">
            <w:pPr>
              <w:spacing w:after="20"/>
              <w:rPr>
                <w:rFonts w:eastAsia="Arial"/>
                <w:sz w:val="18"/>
                <w:szCs w:val="18"/>
              </w:rPr>
            </w:pPr>
            <w:r w:rsidRPr="007331AC">
              <w:rPr>
                <w:sz w:val="18"/>
                <w:szCs w:val="18"/>
              </w:rPr>
              <w:t>3. Proszę o wskazanie kalendarza zdarzeń, które będą generować zwiększony ruch do systemu Węzeł Krajowy.</w:t>
            </w:r>
          </w:p>
        </w:tc>
        <w:tc>
          <w:tcPr>
            <w:tcW w:w="2381"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tcPr>
          <w:p w14:paraId="1ADDAB4C" w14:textId="77777777" w:rsidR="00415956" w:rsidRPr="007331AC" w:rsidRDefault="00415956" w:rsidP="00415956">
            <w:pPr>
              <w:rPr>
                <w:sz w:val="18"/>
                <w:szCs w:val="18"/>
              </w:rPr>
            </w:pPr>
            <w:r w:rsidRPr="007331AC">
              <w:rPr>
                <w:sz w:val="18"/>
                <w:szCs w:val="18"/>
              </w:rPr>
              <w:t>W projekcie e-</w:t>
            </w:r>
            <w:proofErr w:type="spellStart"/>
            <w:r w:rsidRPr="007331AC">
              <w:rPr>
                <w:sz w:val="18"/>
                <w:szCs w:val="18"/>
              </w:rPr>
              <w:t>KardioFERC</w:t>
            </w:r>
            <w:proofErr w:type="spellEnd"/>
            <w:r w:rsidRPr="007331AC">
              <w:rPr>
                <w:sz w:val="18"/>
                <w:szCs w:val="18"/>
              </w:rPr>
              <w:t xml:space="preserve"> Węzeł Krajowy będzie wykorzystywany do uwierzytelniania pacjentów logujących się do </w:t>
            </w:r>
            <w:proofErr w:type="spellStart"/>
            <w:r w:rsidRPr="007331AC">
              <w:rPr>
                <w:sz w:val="18"/>
                <w:szCs w:val="18"/>
              </w:rPr>
              <w:t>ePortalu</w:t>
            </w:r>
            <w:proofErr w:type="spellEnd"/>
            <w:r w:rsidRPr="007331AC">
              <w:rPr>
                <w:sz w:val="18"/>
                <w:szCs w:val="18"/>
              </w:rPr>
              <w:t xml:space="preserve">. Żądania do Węzła Krajowego będą generowane podczas logowania użytkownika. Czynności wykonywane po zalogowaniu, w ramach aktywnej sesji </w:t>
            </w:r>
            <w:proofErr w:type="spellStart"/>
            <w:r w:rsidRPr="007331AC">
              <w:rPr>
                <w:sz w:val="18"/>
                <w:szCs w:val="18"/>
              </w:rPr>
              <w:t>ePortalu</w:t>
            </w:r>
            <w:proofErr w:type="spellEnd"/>
            <w:r w:rsidRPr="007331AC">
              <w:rPr>
                <w:sz w:val="18"/>
                <w:szCs w:val="18"/>
              </w:rPr>
              <w:t>, nie będą powodowały ponownego uwierzytelniania przy każdej operacji.</w:t>
            </w:r>
          </w:p>
          <w:p w14:paraId="4501405A" w14:textId="77777777" w:rsidR="00415956" w:rsidRPr="007331AC" w:rsidRDefault="00415956" w:rsidP="00415956">
            <w:pPr>
              <w:rPr>
                <w:sz w:val="18"/>
                <w:szCs w:val="18"/>
              </w:rPr>
            </w:pPr>
          </w:p>
          <w:p w14:paraId="5C0E89F2" w14:textId="77777777" w:rsidR="00415956" w:rsidRPr="007331AC" w:rsidRDefault="00415956" w:rsidP="00415956">
            <w:pPr>
              <w:pStyle w:val="Akapitzlist"/>
              <w:numPr>
                <w:ilvl w:val="0"/>
                <w:numId w:val="1"/>
              </w:numPr>
              <w:jc w:val="both"/>
              <w:rPr>
                <w:sz w:val="18"/>
                <w:szCs w:val="18"/>
              </w:rPr>
            </w:pPr>
            <w:r w:rsidRPr="007331AC">
              <w:rPr>
                <w:sz w:val="18"/>
                <w:szCs w:val="18"/>
              </w:rPr>
              <w:t>Przewidywana skala ruchu</w:t>
            </w:r>
          </w:p>
          <w:p w14:paraId="34CEED2B" w14:textId="77777777" w:rsidR="00415956" w:rsidRPr="007331AC" w:rsidRDefault="00415956" w:rsidP="00415956">
            <w:pPr>
              <w:rPr>
                <w:sz w:val="18"/>
                <w:szCs w:val="18"/>
              </w:rPr>
            </w:pPr>
            <w:r w:rsidRPr="007331AC">
              <w:rPr>
                <w:sz w:val="18"/>
                <w:szCs w:val="18"/>
              </w:rPr>
              <w:t xml:space="preserve">Na podstawie aktualnych założeń projektu roczny wolumen korzystania z czterech planowanych e-usług wynosi łącznie około 56 454 transakcji. Przyjęto ostrożne założenie jednego uwierzytelnienia przez Węzeł Krajowy na jedną transakcję e-usługi. Odpowiada to średniemu ruchowi na poziomie około 0,002 żądania na sekundę, liczonemu dla całego roku. </w:t>
            </w:r>
            <w:proofErr w:type="spellStart"/>
            <w:r w:rsidRPr="007331AC">
              <w:rPr>
                <w:sz w:val="18"/>
                <w:szCs w:val="18"/>
              </w:rPr>
              <w:t>ePortal</w:t>
            </w:r>
            <w:proofErr w:type="spellEnd"/>
            <w:r w:rsidRPr="007331AC">
              <w:rPr>
                <w:sz w:val="18"/>
                <w:szCs w:val="18"/>
              </w:rPr>
              <w:t xml:space="preserve"> będzie dostępny dla pacjentów przez całą dobę, przez 7 dni w tygodniu i we wszystkie dni roku, dlatego żądania uwierzytelnienia będą rozłożone w czasie.</w:t>
            </w:r>
          </w:p>
          <w:p w14:paraId="016D65D0" w14:textId="77777777" w:rsidR="00415956" w:rsidRPr="007331AC" w:rsidRDefault="00415956" w:rsidP="00415956">
            <w:pPr>
              <w:rPr>
                <w:sz w:val="18"/>
                <w:szCs w:val="18"/>
              </w:rPr>
            </w:pPr>
            <w:r w:rsidRPr="007331AC">
              <w:rPr>
                <w:sz w:val="18"/>
                <w:szCs w:val="18"/>
              </w:rPr>
              <w:t>W praktyce liczba uwierzytelnień może być niższa, ponieważ jeden użytkownik po zalogowaniu może wykonać w ramach jednej sesji kilka czynności bez konieczności ponownego logowania.</w:t>
            </w:r>
          </w:p>
          <w:p w14:paraId="5CE79236" w14:textId="77777777" w:rsidR="00415956" w:rsidRPr="007331AC" w:rsidRDefault="00415956" w:rsidP="00415956">
            <w:pPr>
              <w:rPr>
                <w:sz w:val="18"/>
                <w:szCs w:val="18"/>
              </w:rPr>
            </w:pPr>
          </w:p>
          <w:p w14:paraId="3AE0FD8E" w14:textId="77777777" w:rsidR="00415956" w:rsidRPr="007331AC" w:rsidRDefault="00415956" w:rsidP="00415956">
            <w:pPr>
              <w:pStyle w:val="Akapitzlist"/>
              <w:numPr>
                <w:ilvl w:val="0"/>
                <w:numId w:val="1"/>
              </w:numPr>
              <w:rPr>
                <w:sz w:val="18"/>
                <w:szCs w:val="18"/>
              </w:rPr>
            </w:pPr>
            <w:r w:rsidRPr="007331AC">
              <w:rPr>
                <w:sz w:val="18"/>
                <w:szCs w:val="18"/>
              </w:rPr>
              <w:lastRenderedPageBreak/>
              <w:t>Przewidywane piki ruchu</w:t>
            </w:r>
          </w:p>
          <w:p w14:paraId="646C1104" w14:textId="77777777" w:rsidR="00415956" w:rsidRPr="007331AC" w:rsidRDefault="00415956" w:rsidP="00415956">
            <w:pPr>
              <w:rPr>
                <w:sz w:val="18"/>
                <w:szCs w:val="18"/>
              </w:rPr>
            </w:pPr>
            <w:r w:rsidRPr="007331AC">
              <w:rPr>
                <w:sz w:val="18"/>
                <w:szCs w:val="18"/>
              </w:rPr>
              <w:t xml:space="preserve">Nie przewiduje się występowania wyraźnych ani skokowych pików ruchu do Węzła Krajowego. Korzystanie z </w:t>
            </w:r>
            <w:proofErr w:type="spellStart"/>
            <w:r w:rsidRPr="007331AC">
              <w:rPr>
                <w:sz w:val="18"/>
                <w:szCs w:val="18"/>
              </w:rPr>
              <w:t>ePortalu</w:t>
            </w:r>
            <w:proofErr w:type="spellEnd"/>
            <w:r w:rsidRPr="007331AC">
              <w:rPr>
                <w:sz w:val="18"/>
                <w:szCs w:val="18"/>
              </w:rPr>
              <w:t xml:space="preserve"> będzie miało charakter ciągły i indywidualny, zależny od potrzeb poszczególnych pacjentów.</w:t>
            </w:r>
          </w:p>
          <w:p w14:paraId="20D5BDE4" w14:textId="77777777" w:rsidR="00415956" w:rsidRPr="007331AC" w:rsidRDefault="00415956" w:rsidP="00415956">
            <w:pPr>
              <w:rPr>
                <w:sz w:val="18"/>
                <w:szCs w:val="18"/>
              </w:rPr>
            </w:pPr>
          </w:p>
          <w:p w14:paraId="42E29BD6" w14:textId="77777777" w:rsidR="00415956" w:rsidRPr="007331AC" w:rsidRDefault="00415956" w:rsidP="00415956">
            <w:pPr>
              <w:rPr>
                <w:sz w:val="18"/>
                <w:szCs w:val="18"/>
              </w:rPr>
            </w:pPr>
            <w:r w:rsidRPr="007331AC">
              <w:rPr>
                <w:sz w:val="18"/>
                <w:szCs w:val="18"/>
              </w:rPr>
              <w:t>Przewiduje się jedynie naturalne dobowe zróżnicowanie liczby żądań. Większa liczba logowań będzie występowała w porze dziennej niż w porze nocnej, co wynika z typowego trybu funkcjonowania użytkowników. Zróżnicowanie to nie powinno powodować gwałtownych wzrostów obciążenia.</w:t>
            </w:r>
          </w:p>
          <w:p w14:paraId="0A812993" w14:textId="77777777" w:rsidR="00415956" w:rsidRPr="007331AC" w:rsidRDefault="00415956" w:rsidP="00415956">
            <w:pPr>
              <w:rPr>
                <w:sz w:val="18"/>
                <w:szCs w:val="18"/>
              </w:rPr>
            </w:pPr>
          </w:p>
          <w:p w14:paraId="1824B529" w14:textId="77777777" w:rsidR="00415956" w:rsidRPr="007331AC" w:rsidRDefault="00415956" w:rsidP="00415956">
            <w:pPr>
              <w:pStyle w:val="Akapitzlist"/>
              <w:numPr>
                <w:ilvl w:val="0"/>
                <w:numId w:val="1"/>
              </w:numPr>
              <w:rPr>
                <w:sz w:val="18"/>
                <w:szCs w:val="18"/>
              </w:rPr>
            </w:pPr>
            <w:r w:rsidRPr="007331AC">
              <w:rPr>
                <w:sz w:val="18"/>
                <w:szCs w:val="18"/>
              </w:rPr>
              <w:t>Kalendarz zdarzeń generujących zwiększony ruch</w:t>
            </w:r>
          </w:p>
          <w:p w14:paraId="5346A7AE" w14:textId="77777777" w:rsidR="00415956" w:rsidRPr="007331AC" w:rsidRDefault="00415956" w:rsidP="00415956">
            <w:pPr>
              <w:rPr>
                <w:sz w:val="18"/>
                <w:szCs w:val="18"/>
              </w:rPr>
            </w:pPr>
            <w:r w:rsidRPr="007331AC">
              <w:rPr>
                <w:sz w:val="18"/>
                <w:szCs w:val="18"/>
              </w:rPr>
              <w:t xml:space="preserve">Nie przewiduje się odrębnego kalendarza zdarzeń powodujących okresowe, skokowe zwiększenie ruchu do Węzła Krajowego. Pacjenci będą mogli korzystać z </w:t>
            </w:r>
            <w:proofErr w:type="spellStart"/>
            <w:r w:rsidRPr="007331AC">
              <w:rPr>
                <w:sz w:val="18"/>
                <w:szCs w:val="18"/>
              </w:rPr>
              <w:t>ePortalu</w:t>
            </w:r>
            <w:proofErr w:type="spellEnd"/>
            <w:r w:rsidRPr="007331AC">
              <w:rPr>
                <w:sz w:val="18"/>
                <w:szCs w:val="18"/>
              </w:rPr>
              <w:t xml:space="preserve"> przez całą dobę i przez cały rok, a logowania będą następowały indywidualnie, w zależności od potrzeby sprawdzenia statusu sprawy, wizyty, dokumentacji, zgody lub innych informacji udostępnionych w </w:t>
            </w:r>
            <w:proofErr w:type="spellStart"/>
            <w:r w:rsidRPr="007331AC">
              <w:rPr>
                <w:sz w:val="18"/>
                <w:szCs w:val="18"/>
              </w:rPr>
              <w:t>ePortalu</w:t>
            </w:r>
            <w:proofErr w:type="spellEnd"/>
            <w:r w:rsidRPr="007331AC">
              <w:rPr>
                <w:sz w:val="18"/>
                <w:szCs w:val="18"/>
              </w:rPr>
              <w:t>.</w:t>
            </w:r>
          </w:p>
          <w:p w14:paraId="2A65D881" w14:textId="589BAA7B" w:rsidR="00415956" w:rsidRPr="007331AC" w:rsidRDefault="00415956" w:rsidP="00415956">
            <w:pPr>
              <w:spacing w:after="20"/>
              <w:rPr>
                <w:rFonts w:eastAsia="Arial"/>
                <w:sz w:val="18"/>
                <w:szCs w:val="18"/>
              </w:rPr>
            </w:pPr>
            <w:r w:rsidRPr="007331AC">
              <w:rPr>
                <w:sz w:val="18"/>
                <w:szCs w:val="18"/>
              </w:rPr>
              <w:t xml:space="preserve">Większe natężenie ruchu może występować w godzinach dziennych, w szczególności rano i w godzinach przedpołudniowych, natomiast w godzinach nocnych przewidywana liczba logowań będzie mniejsza. Nie przewiduje się cyklicznych wydarzeń, terminów ustawowych ani </w:t>
            </w:r>
            <w:r w:rsidRPr="007331AC">
              <w:rPr>
                <w:sz w:val="18"/>
                <w:szCs w:val="18"/>
              </w:rPr>
              <w:lastRenderedPageBreak/>
              <w:t>jednorazowych akcji, które powodowałyby masowe logowanie użytkowników w tym samym czasie.</w:t>
            </w:r>
          </w:p>
        </w:tc>
        <w:tc>
          <w:tcPr>
            <w:tcW w:w="7994" w:type="dxa"/>
            <w:tcBorders>
              <w:top w:val="single" w:sz="4" w:space="0" w:color="auto"/>
              <w:left w:val="single" w:sz="4" w:space="0" w:color="auto"/>
              <w:bottom w:val="single" w:sz="4" w:space="0" w:color="auto"/>
              <w:right w:val="single" w:sz="4" w:space="0" w:color="auto"/>
            </w:tcBorders>
            <w:tcMar>
              <w:top w:w="70" w:type="dxa"/>
              <w:left w:w="70" w:type="dxa"/>
              <w:bottom w:w="70" w:type="dxa"/>
              <w:right w:w="70" w:type="dxa"/>
            </w:tcMar>
          </w:tcPr>
          <w:p w14:paraId="66E81C94" w14:textId="77777777" w:rsidR="00415956" w:rsidRPr="007331AC" w:rsidRDefault="00415956" w:rsidP="00415956">
            <w:pPr>
              <w:rPr>
                <w:sz w:val="18"/>
                <w:szCs w:val="18"/>
              </w:rPr>
            </w:pPr>
            <w:r w:rsidRPr="007331AC">
              <w:rPr>
                <w:sz w:val="18"/>
                <w:szCs w:val="18"/>
              </w:rPr>
              <w:lastRenderedPageBreak/>
              <w:t>Przewidywany ruch do Węzła Krajowego oszacowano na podstawie rocznego wolumenu korzystania z czterech e-usług objętych projektem, wynoszącego łącznie około 56 454 transakcji. Przy konserwatywnym założeniu jednego uwierzytelnienia na jedną transakcję średni ruch wyniesie około 0,002 żądania na sekundę.</w:t>
            </w:r>
          </w:p>
          <w:p w14:paraId="719D492E" w14:textId="77777777" w:rsidR="00415956" w:rsidRPr="007331AC" w:rsidRDefault="00415956" w:rsidP="00415956">
            <w:pPr>
              <w:rPr>
                <w:sz w:val="18"/>
                <w:szCs w:val="18"/>
              </w:rPr>
            </w:pPr>
          </w:p>
          <w:p w14:paraId="3A0D6DBC" w14:textId="77777777" w:rsidR="00415956" w:rsidRPr="007331AC" w:rsidRDefault="00415956" w:rsidP="00415956">
            <w:pPr>
              <w:rPr>
                <w:sz w:val="18"/>
                <w:szCs w:val="18"/>
              </w:rPr>
            </w:pPr>
            <w:r w:rsidRPr="007331AC">
              <w:rPr>
                <w:sz w:val="18"/>
                <w:szCs w:val="18"/>
              </w:rPr>
              <w:t xml:space="preserve">Węzeł Krajowy będzie uczestniczył w procesie logowania i potwierdzania tożsamości pacjenta. Po prawidłowym uwierzytelnieniu dalsze czynności użytkownika będą realizowane w ramach sesji </w:t>
            </w:r>
            <w:proofErr w:type="spellStart"/>
            <w:r w:rsidRPr="007331AC">
              <w:rPr>
                <w:sz w:val="18"/>
                <w:szCs w:val="18"/>
              </w:rPr>
              <w:t>ePortalu</w:t>
            </w:r>
            <w:proofErr w:type="spellEnd"/>
            <w:r w:rsidRPr="007331AC">
              <w:rPr>
                <w:sz w:val="18"/>
                <w:szCs w:val="18"/>
              </w:rPr>
              <w:t>, bez kierowania do Węzła Krajowego osobnego żądania dla każdej operacji.</w:t>
            </w:r>
          </w:p>
          <w:p w14:paraId="3037A13C" w14:textId="77777777" w:rsidR="00415956" w:rsidRPr="007331AC" w:rsidRDefault="00415956" w:rsidP="00415956">
            <w:pPr>
              <w:rPr>
                <w:sz w:val="18"/>
                <w:szCs w:val="18"/>
              </w:rPr>
            </w:pPr>
          </w:p>
          <w:p w14:paraId="202F8E94" w14:textId="61314FC4" w:rsidR="00415956" w:rsidRPr="007331AC" w:rsidRDefault="00415956" w:rsidP="00415956">
            <w:pPr>
              <w:widowControl w:val="0"/>
              <w:spacing w:after="60"/>
              <w:jc w:val="both"/>
              <w:rPr>
                <w:rFonts w:eastAsia="Arial"/>
                <w:sz w:val="18"/>
                <w:szCs w:val="18"/>
              </w:rPr>
            </w:pPr>
            <w:r w:rsidRPr="007331AC">
              <w:rPr>
                <w:sz w:val="18"/>
                <w:szCs w:val="18"/>
              </w:rPr>
              <w:t xml:space="preserve">Ze względu na całodobową dostępność </w:t>
            </w:r>
            <w:proofErr w:type="spellStart"/>
            <w:r w:rsidRPr="007331AC">
              <w:rPr>
                <w:sz w:val="18"/>
                <w:szCs w:val="18"/>
              </w:rPr>
              <w:t>ePortalu</w:t>
            </w:r>
            <w:proofErr w:type="spellEnd"/>
            <w:r w:rsidRPr="007331AC">
              <w:rPr>
                <w:sz w:val="18"/>
                <w:szCs w:val="18"/>
              </w:rPr>
              <w:t xml:space="preserve"> ruch będzie rozłożony na wszystkie dni roku. Nie przewiduje się wyraźnych pików ani zdarzeń powodujących gwałtowny wzrost liczby żądań. Wystąpi jedynie typowe zróżnicowanie dobowe większa liczba logowań w porze dziennej i mniejsza w porze nocnej.</w:t>
            </w:r>
          </w:p>
        </w:tc>
      </w:tr>
      <w:tr w:rsidR="007331AC" w:rsidRPr="007331AC" w14:paraId="1809A831" w14:textId="77777777" w:rsidTr="00E43C27">
        <w:trPr>
          <w:jc w:val="center"/>
        </w:trPr>
        <w:tc>
          <w:tcPr>
            <w:tcW w:w="510" w:type="dxa"/>
            <w:tcMar>
              <w:top w:w="70" w:type="dxa"/>
              <w:left w:w="70" w:type="dxa"/>
              <w:bottom w:w="70" w:type="dxa"/>
              <w:right w:w="70" w:type="dxa"/>
            </w:tcMar>
          </w:tcPr>
          <w:p w14:paraId="16055E54" w14:textId="362315CC" w:rsidR="007331AC" w:rsidRPr="007331AC" w:rsidRDefault="007331AC" w:rsidP="007331AC">
            <w:pPr>
              <w:spacing w:after="20"/>
              <w:jc w:val="center"/>
              <w:rPr>
                <w:rFonts w:eastAsia="Arial"/>
                <w:sz w:val="18"/>
                <w:szCs w:val="18"/>
              </w:rPr>
            </w:pPr>
            <w:r w:rsidRPr="007331AC">
              <w:rPr>
                <w:rFonts w:eastAsia="Arial"/>
                <w:sz w:val="18"/>
                <w:szCs w:val="18"/>
              </w:rPr>
              <w:lastRenderedPageBreak/>
              <w:t>4</w:t>
            </w:r>
          </w:p>
        </w:tc>
        <w:tc>
          <w:tcPr>
            <w:tcW w:w="96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67007190" w14:textId="74BF9019" w:rsidR="007331AC" w:rsidRPr="007331AC" w:rsidRDefault="007331AC" w:rsidP="007331AC">
            <w:pPr>
              <w:spacing w:after="20"/>
              <w:jc w:val="center"/>
              <w:rPr>
                <w:b/>
                <w:sz w:val="18"/>
                <w:szCs w:val="18"/>
              </w:rPr>
            </w:pPr>
            <w:proofErr w:type="spellStart"/>
            <w:r w:rsidRPr="007331AC">
              <w:rPr>
                <w:sz w:val="18"/>
                <w:szCs w:val="18"/>
              </w:rPr>
              <w:t>MRPiPS</w:t>
            </w:r>
            <w:proofErr w:type="spellEnd"/>
          </w:p>
        </w:tc>
        <w:tc>
          <w:tcPr>
            <w:tcW w:w="181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1711923B" w14:textId="7407F3DC" w:rsidR="007331AC" w:rsidRPr="007331AC" w:rsidRDefault="007331AC" w:rsidP="007331AC">
            <w:pPr>
              <w:tabs>
                <w:tab w:val="left" w:pos="1278"/>
              </w:tabs>
              <w:spacing w:after="20"/>
              <w:rPr>
                <w:sz w:val="18"/>
                <w:szCs w:val="18"/>
              </w:rPr>
            </w:pPr>
            <w:r w:rsidRPr="007331AC">
              <w:rPr>
                <w:sz w:val="18"/>
                <w:szCs w:val="18"/>
              </w:rPr>
              <w:t>2.1. Cele i korzyści / Produkty końcowe</w:t>
            </w:r>
          </w:p>
        </w:tc>
        <w:tc>
          <w:tcPr>
            <w:tcW w:w="2665"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1823B103" w14:textId="70232499" w:rsidR="007331AC" w:rsidRPr="007331AC" w:rsidRDefault="007331AC" w:rsidP="007331AC">
            <w:pPr>
              <w:jc w:val="center"/>
              <w:rPr>
                <w:sz w:val="18"/>
                <w:szCs w:val="18"/>
              </w:rPr>
            </w:pPr>
            <w:r w:rsidRPr="007331AC">
              <w:rPr>
                <w:sz w:val="18"/>
                <w:szCs w:val="18"/>
              </w:rPr>
              <w:t xml:space="preserve">Brak </w:t>
            </w:r>
            <w:proofErr w:type="gramStart"/>
            <w:r w:rsidRPr="007331AC">
              <w:rPr>
                <w:sz w:val="18"/>
                <w:szCs w:val="18"/>
              </w:rPr>
              <w:t>doprecyzowania,</w:t>
            </w:r>
            <w:proofErr w:type="gramEnd"/>
            <w:r w:rsidRPr="007331AC">
              <w:rPr>
                <w:sz w:val="18"/>
                <w:szCs w:val="18"/>
              </w:rPr>
              <w:t xml:space="preserve"> czy urządzenia podpisowe w module e-zgód będą dostosowane do potrzeb osób z dysfunkcjami motorycznymi.</w:t>
            </w:r>
          </w:p>
        </w:tc>
        <w:tc>
          <w:tcPr>
            <w:tcW w:w="2381"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0F3FEE28" w14:textId="77777777" w:rsidR="007331AC" w:rsidRPr="007331AC" w:rsidRDefault="007331AC" w:rsidP="007331AC">
            <w:pPr>
              <w:ind w:left="22"/>
              <w:rPr>
                <w:sz w:val="18"/>
                <w:szCs w:val="18"/>
              </w:rPr>
            </w:pPr>
            <w:r w:rsidRPr="007331AC">
              <w:rPr>
                <w:sz w:val="18"/>
                <w:szCs w:val="18"/>
              </w:rPr>
              <w:t>W części dotyczącej modułu elektronicznych zgód zostanie dodany zapis:</w:t>
            </w:r>
          </w:p>
          <w:p w14:paraId="22A02FA7" w14:textId="77777777" w:rsidR="007331AC" w:rsidRPr="007331AC" w:rsidRDefault="007331AC" w:rsidP="007331AC">
            <w:pPr>
              <w:ind w:left="22"/>
              <w:rPr>
                <w:sz w:val="18"/>
                <w:szCs w:val="18"/>
              </w:rPr>
            </w:pPr>
            <w:r w:rsidRPr="007331AC">
              <w:rPr>
                <w:sz w:val="18"/>
                <w:szCs w:val="18"/>
              </w:rPr>
              <w:t>„Urządzenia/tablety/ekrany podpisowe będą dobrane, skonfigurowane i rozmieszczone z uwzględnieniem zasad projektowania uniwersalnego oraz potrzeb osób z niepełnosprawnością ruchową, w zakresie możliwym przy wykorzystaniu rozwiązań dostępnych na rynku. Wymagania dla urządzeń i stanowisk obejmą w szczególności możliwość ustawienia urządzenia w zasięgu osoby siedzącej lub poruszającej się na wózku, możliwość zmiany położenia albo podania urządzenia pacjentowi, odpowiednio duże i czytelne elementy interfejsu, ograniczenie czynności wymagających dużej precyzji ruchowej, możliwość poprawienia lub ponowienia czynności oraz odpowiedni czas na zapoznanie się z treścią i złożenie podpisu.</w:t>
            </w:r>
          </w:p>
          <w:p w14:paraId="7650D934" w14:textId="77777777" w:rsidR="007331AC" w:rsidRPr="007331AC" w:rsidRDefault="007331AC" w:rsidP="007331AC">
            <w:pPr>
              <w:ind w:left="22"/>
              <w:rPr>
                <w:sz w:val="18"/>
                <w:szCs w:val="18"/>
              </w:rPr>
            </w:pPr>
            <w:r w:rsidRPr="007331AC">
              <w:rPr>
                <w:sz w:val="18"/>
                <w:szCs w:val="18"/>
              </w:rPr>
              <w:t xml:space="preserve">Jeżeli ze względu na indywidualne potrzeby pacjenta samodzielna obsługa urządzenia nie będzie możliwa, zapewniona zostanie pomoc pracownika lub asystenta osoby z niepełnosprawnością oraz zastosowanie innego, prawnie dopuszczalnego sposobu uzyskania i udokumentowania zgody. Osoba wspierająca może pomagać w obsłudze urządzenia i komunikacji, ale nie zastępuje oświadczenia woli pacjenta lub osoby uprawnionej ani nie podpisuje </w:t>
            </w:r>
            <w:r w:rsidRPr="007331AC">
              <w:rPr>
                <w:sz w:val="18"/>
                <w:szCs w:val="18"/>
              </w:rPr>
              <w:lastRenderedPageBreak/>
              <w:t>dokumentu w ich imieniu bez właściwej podstawy prawnej. Wdrożenie urządzeń podpisowych nie wyłącza dotychczasowych form bezpośredniej pomocy i obsługi pacjenta.”</w:t>
            </w:r>
          </w:p>
          <w:p w14:paraId="2C4A6FD2" w14:textId="77777777" w:rsidR="007331AC" w:rsidRPr="007331AC" w:rsidRDefault="007331AC" w:rsidP="007331AC">
            <w:pPr>
              <w:rPr>
                <w:sz w:val="18"/>
                <w:szCs w:val="18"/>
              </w:rPr>
            </w:pPr>
          </w:p>
        </w:tc>
        <w:tc>
          <w:tcPr>
            <w:tcW w:w="799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16A9A14B" w14:textId="77777777" w:rsidR="007331AC" w:rsidRPr="007331AC" w:rsidRDefault="007331AC" w:rsidP="007331AC">
            <w:pPr>
              <w:rPr>
                <w:sz w:val="18"/>
                <w:szCs w:val="18"/>
              </w:rPr>
            </w:pPr>
            <w:r w:rsidRPr="007331AC">
              <w:rPr>
                <w:sz w:val="18"/>
                <w:szCs w:val="18"/>
              </w:rPr>
              <w:lastRenderedPageBreak/>
              <w:t>Zakres projektu obejmuje dostawę i uruchomienie 60 urządzeń/tabletów/ekranów podpisowych. W dokumentacji zostanie jednoznacznie wskazane, że dostępność dotyczy zarówno interfejsu modułu e-zgód, jak i fizycznego sposobu korzystania z urządzenia przez pacjenta.</w:t>
            </w:r>
          </w:p>
          <w:p w14:paraId="049D8866" w14:textId="77777777" w:rsidR="007331AC" w:rsidRPr="007331AC" w:rsidRDefault="007331AC" w:rsidP="007331AC">
            <w:pPr>
              <w:rPr>
                <w:sz w:val="18"/>
                <w:szCs w:val="18"/>
              </w:rPr>
            </w:pPr>
            <w:r w:rsidRPr="007331AC">
              <w:rPr>
                <w:sz w:val="18"/>
                <w:szCs w:val="18"/>
              </w:rPr>
              <w:t>Wymagania zostaną przeniesione do OZPI, OPZ, umowy z wykonawcą oraz kryteriów odbioru. Rozwiązanie będzie dobierane zgodnie z art. 100 ustawy Prawo zamówień publicznych, który nakazuje uwzględniać dostępność i projektowanie dla wszystkich użytkowników w zamówieniach przeznaczonych do użytku osób fizycznych. Zachowana zostanie zasada, że rozwiązanie techniczne ma zwiększać samodzielność pacjenta, ale nie może ograniczać prawa do pomocy człowieka ani innych prawnie dopuszczalnych sposobów uzyskania zgody.</w:t>
            </w:r>
          </w:p>
          <w:p w14:paraId="2A8675D7" w14:textId="77777777" w:rsidR="007331AC" w:rsidRPr="007331AC" w:rsidRDefault="007331AC" w:rsidP="007331AC">
            <w:pPr>
              <w:rPr>
                <w:sz w:val="18"/>
                <w:szCs w:val="18"/>
              </w:rPr>
            </w:pPr>
            <w:r w:rsidRPr="007331AC">
              <w:rPr>
                <w:sz w:val="18"/>
                <w:szCs w:val="18"/>
              </w:rPr>
              <w:t>Asystent lub pracownik może ułatwić obsługę urządzenia, odczytanie treści i komunikację, jednak sposób złożenia oraz udokumentowania zgody musi pozostawać zgodny z przepisami dotyczącymi praw pacjenta, dokumentacji medycznej i składania oświadczeń woli.</w:t>
            </w:r>
          </w:p>
          <w:p w14:paraId="3EB099D0" w14:textId="77777777" w:rsidR="007331AC" w:rsidRPr="007331AC" w:rsidRDefault="007331AC" w:rsidP="007331AC">
            <w:pPr>
              <w:rPr>
                <w:sz w:val="18"/>
                <w:szCs w:val="18"/>
              </w:rPr>
            </w:pPr>
          </w:p>
        </w:tc>
      </w:tr>
      <w:tr w:rsidR="007331AC" w:rsidRPr="007331AC" w14:paraId="6F23EAB4" w14:textId="77777777" w:rsidTr="00E43C27">
        <w:trPr>
          <w:jc w:val="center"/>
        </w:trPr>
        <w:tc>
          <w:tcPr>
            <w:tcW w:w="510" w:type="dxa"/>
            <w:tcMar>
              <w:top w:w="70" w:type="dxa"/>
              <w:left w:w="70" w:type="dxa"/>
              <w:bottom w:w="70" w:type="dxa"/>
              <w:right w:w="70" w:type="dxa"/>
            </w:tcMar>
          </w:tcPr>
          <w:p w14:paraId="45861B4B" w14:textId="5EC0AD38" w:rsidR="007331AC" w:rsidRPr="007331AC" w:rsidRDefault="007331AC" w:rsidP="007331AC">
            <w:pPr>
              <w:spacing w:after="20"/>
              <w:jc w:val="center"/>
              <w:rPr>
                <w:rFonts w:eastAsia="Arial"/>
                <w:sz w:val="18"/>
                <w:szCs w:val="18"/>
              </w:rPr>
            </w:pPr>
            <w:r>
              <w:rPr>
                <w:rFonts w:eastAsia="Arial"/>
                <w:sz w:val="18"/>
                <w:szCs w:val="18"/>
              </w:rPr>
              <w:t>5</w:t>
            </w:r>
          </w:p>
        </w:tc>
        <w:tc>
          <w:tcPr>
            <w:tcW w:w="96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44D1EEA1" w14:textId="03638935" w:rsidR="007331AC" w:rsidRPr="007331AC" w:rsidRDefault="007331AC" w:rsidP="007331AC">
            <w:pPr>
              <w:spacing w:after="20"/>
              <w:jc w:val="center"/>
              <w:rPr>
                <w:b/>
                <w:sz w:val="18"/>
                <w:szCs w:val="18"/>
              </w:rPr>
            </w:pPr>
            <w:proofErr w:type="spellStart"/>
            <w:r w:rsidRPr="007331AC">
              <w:rPr>
                <w:sz w:val="18"/>
                <w:szCs w:val="18"/>
              </w:rPr>
              <w:t>MRPiPS</w:t>
            </w:r>
            <w:proofErr w:type="spellEnd"/>
          </w:p>
        </w:tc>
        <w:tc>
          <w:tcPr>
            <w:tcW w:w="181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44BC5CEC" w14:textId="1C937067" w:rsidR="007331AC" w:rsidRPr="007331AC" w:rsidRDefault="007331AC" w:rsidP="007331AC">
            <w:pPr>
              <w:tabs>
                <w:tab w:val="left" w:pos="1278"/>
              </w:tabs>
              <w:spacing w:after="20"/>
              <w:rPr>
                <w:sz w:val="18"/>
                <w:szCs w:val="18"/>
              </w:rPr>
            </w:pPr>
            <w:r w:rsidRPr="007331AC">
              <w:rPr>
                <w:sz w:val="18"/>
                <w:szCs w:val="18"/>
              </w:rPr>
              <w:t>7.3. Założenia technologiczne (pkt 7)</w:t>
            </w:r>
          </w:p>
        </w:tc>
        <w:tc>
          <w:tcPr>
            <w:tcW w:w="2665"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094599B0" w14:textId="5F4BD118" w:rsidR="007331AC" w:rsidRPr="007331AC" w:rsidRDefault="007331AC" w:rsidP="007331AC">
            <w:pPr>
              <w:jc w:val="center"/>
              <w:rPr>
                <w:sz w:val="18"/>
                <w:szCs w:val="18"/>
              </w:rPr>
            </w:pPr>
            <w:proofErr w:type="spellStart"/>
            <w:r w:rsidRPr="007331AC">
              <w:rPr>
                <w:sz w:val="18"/>
                <w:szCs w:val="18"/>
              </w:rPr>
              <w:t>Chatbot</w:t>
            </w:r>
            <w:proofErr w:type="spellEnd"/>
            <w:r w:rsidRPr="007331AC">
              <w:rPr>
                <w:sz w:val="18"/>
                <w:szCs w:val="18"/>
              </w:rPr>
              <w:t xml:space="preserve"> z asystentem </w:t>
            </w:r>
            <w:proofErr w:type="spellStart"/>
            <w:r w:rsidRPr="007331AC">
              <w:rPr>
                <w:sz w:val="18"/>
                <w:szCs w:val="18"/>
              </w:rPr>
              <w:t>dostępnościowym</w:t>
            </w:r>
            <w:proofErr w:type="spellEnd"/>
            <w:r w:rsidRPr="007331AC">
              <w:rPr>
                <w:sz w:val="18"/>
                <w:szCs w:val="18"/>
              </w:rPr>
              <w:t xml:space="preserve"> jest kluczowy, jednak dokument nie określa standardu obsługi osób z niepełnosprawnością wzrokową i słuchową w odniesieniu do </w:t>
            </w:r>
            <w:proofErr w:type="spellStart"/>
            <w:r w:rsidRPr="007331AC">
              <w:rPr>
                <w:sz w:val="18"/>
                <w:szCs w:val="18"/>
              </w:rPr>
              <w:t>voicebota</w:t>
            </w:r>
            <w:proofErr w:type="spellEnd"/>
            <w:r w:rsidRPr="007331AC">
              <w:rPr>
                <w:sz w:val="18"/>
                <w:szCs w:val="18"/>
              </w:rPr>
              <w:t>.</w:t>
            </w:r>
          </w:p>
        </w:tc>
        <w:tc>
          <w:tcPr>
            <w:tcW w:w="2381"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7AA16FF7" w14:textId="77777777" w:rsidR="007331AC" w:rsidRPr="007331AC" w:rsidRDefault="007331AC" w:rsidP="007331AC">
            <w:pPr>
              <w:pStyle w:val="NormalnyWeb"/>
              <w:spacing w:before="0" w:beforeAutospacing="0" w:after="0" w:afterAutospacing="0"/>
              <w:rPr>
                <w:color w:val="000000"/>
                <w:sz w:val="18"/>
                <w:szCs w:val="18"/>
              </w:rPr>
            </w:pPr>
            <w:r w:rsidRPr="007331AC">
              <w:rPr>
                <w:color w:val="000000"/>
                <w:sz w:val="18"/>
                <w:szCs w:val="18"/>
              </w:rPr>
              <w:t xml:space="preserve">W części dotyczącej </w:t>
            </w:r>
            <w:proofErr w:type="spellStart"/>
            <w:r w:rsidRPr="007331AC">
              <w:rPr>
                <w:color w:val="000000"/>
                <w:sz w:val="18"/>
                <w:szCs w:val="18"/>
              </w:rPr>
              <w:t>voicebota</w:t>
            </w:r>
            <w:proofErr w:type="spellEnd"/>
            <w:r w:rsidRPr="007331AC">
              <w:rPr>
                <w:color w:val="000000"/>
                <w:sz w:val="18"/>
                <w:szCs w:val="18"/>
              </w:rPr>
              <w:t xml:space="preserve">, </w:t>
            </w:r>
            <w:proofErr w:type="spellStart"/>
            <w:r w:rsidRPr="007331AC">
              <w:rPr>
                <w:color w:val="000000"/>
                <w:sz w:val="18"/>
                <w:szCs w:val="18"/>
              </w:rPr>
              <w:t>chatbota</w:t>
            </w:r>
            <w:proofErr w:type="spellEnd"/>
            <w:r w:rsidRPr="007331AC">
              <w:rPr>
                <w:color w:val="000000"/>
                <w:sz w:val="18"/>
                <w:szCs w:val="18"/>
              </w:rPr>
              <w:t xml:space="preserve"> i asystenta </w:t>
            </w:r>
            <w:proofErr w:type="spellStart"/>
            <w:r w:rsidRPr="007331AC">
              <w:rPr>
                <w:color w:val="000000"/>
                <w:sz w:val="18"/>
                <w:szCs w:val="18"/>
              </w:rPr>
              <w:t>dostępnościowego</w:t>
            </w:r>
            <w:proofErr w:type="spellEnd"/>
            <w:r w:rsidRPr="007331AC">
              <w:rPr>
                <w:color w:val="000000"/>
                <w:sz w:val="18"/>
                <w:szCs w:val="18"/>
              </w:rPr>
              <w:t xml:space="preserve"> zostanie dodany zapis:</w:t>
            </w:r>
          </w:p>
          <w:p w14:paraId="1E51464D" w14:textId="77777777" w:rsidR="007331AC" w:rsidRPr="007331AC" w:rsidRDefault="007331AC" w:rsidP="007331AC">
            <w:pPr>
              <w:pStyle w:val="NormalnyWeb"/>
              <w:spacing w:before="0" w:beforeAutospacing="0" w:after="0" w:afterAutospacing="0"/>
              <w:rPr>
                <w:color w:val="000000"/>
                <w:sz w:val="18"/>
                <w:szCs w:val="18"/>
              </w:rPr>
            </w:pPr>
            <w:r w:rsidRPr="007331AC">
              <w:rPr>
                <w:color w:val="000000"/>
                <w:sz w:val="18"/>
                <w:szCs w:val="18"/>
              </w:rPr>
              <w:t xml:space="preserve">„Obsługa pacjentów z niepełnosprawnością wzrokową i słuchową będzie realizowana w modelu wielokanałowym. </w:t>
            </w:r>
            <w:proofErr w:type="spellStart"/>
            <w:r w:rsidRPr="007331AC">
              <w:rPr>
                <w:color w:val="000000"/>
                <w:sz w:val="18"/>
                <w:szCs w:val="18"/>
              </w:rPr>
              <w:t>Voicebot</w:t>
            </w:r>
            <w:proofErr w:type="spellEnd"/>
            <w:r w:rsidRPr="007331AC">
              <w:rPr>
                <w:color w:val="000000"/>
                <w:sz w:val="18"/>
                <w:szCs w:val="18"/>
              </w:rPr>
              <w:t xml:space="preserve"> nie będzie jedynym sposobem uzyskania informacji ani wykonania czynności.</w:t>
            </w:r>
          </w:p>
          <w:p w14:paraId="2F02BD48" w14:textId="77777777" w:rsidR="007331AC" w:rsidRPr="007331AC" w:rsidRDefault="007331AC" w:rsidP="007331AC">
            <w:pPr>
              <w:pStyle w:val="NormalnyWeb"/>
              <w:spacing w:before="0" w:beforeAutospacing="0" w:after="0" w:afterAutospacing="0"/>
              <w:rPr>
                <w:color w:val="000000"/>
                <w:sz w:val="18"/>
                <w:szCs w:val="18"/>
              </w:rPr>
            </w:pPr>
            <w:r w:rsidRPr="007331AC">
              <w:rPr>
                <w:color w:val="000000"/>
                <w:sz w:val="18"/>
                <w:szCs w:val="18"/>
              </w:rPr>
              <w:t xml:space="preserve">Dla osób niewidomych i słabowidzących </w:t>
            </w:r>
            <w:proofErr w:type="spellStart"/>
            <w:r w:rsidRPr="007331AC">
              <w:rPr>
                <w:color w:val="000000"/>
                <w:sz w:val="18"/>
                <w:szCs w:val="18"/>
              </w:rPr>
              <w:t>voicebot</w:t>
            </w:r>
            <w:proofErr w:type="spellEnd"/>
            <w:r w:rsidRPr="007331AC">
              <w:rPr>
                <w:color w:val="000000"/>
                <w:sz w:val="18"/>
                <w:szCs w:val="18"/>
              </w:rPr>
              <w:t xml:space="preserve"> zapewni możliwość przejścia całego scenariusza bez konieczności odczytywania informacji z ekranu. Komunikaty będą formułowane prostym i jednoznacznym językiem, z możliwością ich powtórzenia, potwierdzenia wyboru, poprawienia błędu oraz połączenia z pracownikiem. Scenariusze nie będą wymagały wykonywania czynności wyłącznie w kanale wizualnym.</w:t>
            </w:r>
          </w:p>
          <w:p w14:paraId="17244DAC" w14:textId="77777777" w:rsidR="007331AC" w:rsidRPr="007331AC" w:rsidRDefault="007331AC" w:rsidP="007331AC">
            <w:pPr>
              <w:pStyle w:val="NormalnyWeb"/>
              <w:spacing w:before="0" w:beforeAutospacing="0" w:after="0" w:afterAutospacing="0"/>
              <w:rPr>
                <w:color w:val="000000"/>
                <w:sz w:val="18"/>
                <w:szCs w:val="18"/>
              </w:rPr>
            </w:pPr>
            <w:r w:rsidRPr="007331AC">
              <w:rPr>
                <w:color w:val="000000"/>
                <w:sz w:val="18"/>
                <w:szCs w:val="18"/>
              </w:rPr>
              <w:t xml:space="preserve">Dla osób niesłyszących i niedosłyszących zapewniony zostanie równoważny kanał tekstowy obejmujący </w:t>
            </w:r>
            <w:proofErr w:type="spellStart"/>
            <w:r w:rsidRPr="007331AC">
              <w:rPr>
                <w:color w:val="000000"/>
                <w:sz w:val="18"/>
                <w:szCs w:val="18"/>
              </w:rPr>
              <w:t>chatbot</w:t>
            </w:r>
            <w:proofErr w:type="spellEnd"/>
            <w:r w:rsidRPr="007331AC">
              <w:rPr>
                <w:color w:val="000000"/>
                <w:sz w:val="18"/>
                <w:szCs w:val="18"/>
              </w:rPr>
              <w:t xml:space="preserve">, </w:t>
            </w:r>
            <w:proofErr w:type="spellStart"/>
            <w:r w:rsidRPr="007331AC">
              <w:rPr>
                <w:color w:val="000000"/>
                <w:sz w:val="18"/>
                <w:szCs w:val="18"/>
              </w:rPr>
              <w:t>ePortal</w:t>
            </w:r>
            <w:proofErr w:type="spellEnd"/>
            <w:r w:rsidRPr="007331AC">
              <w:rPr>
                <w:color w:val="000000"/>
                <w:sz w:val="18"/>
                <w:szCs w:val="18"/>
              </w:rPr>
              <w:t xml:space="preserve"> lub formularz elektroniczny, a w zakresie właściwym dla danego procesu również komunikaty tekstowe. Zakres informacji i podstawowych spraw dostępnych w kanale tekstowym będzie odpowiadał zakresowi </w:t>
            </w:r>
            <w:proofErr w:type="spellStart"/>
            <w:r w:rsidRPr="007331AC">
              <w:rPr>
                <w:color w:val="000000"/>
                <w:sz w:val="18"/>
                <w:szCs w:val="18"/>
              </w:rPr>
              <w:t>voicebota</w:t>
            </w:r>
            <w:proofErr w:type="spellEnd"/>
            <w:r w:rsidRPr="007331AC">
              <w:rPr>
                <w:color w:val="000000"/>
                <w:sz w:val="18"/>
                <w:szCs w:val="18"/>
              </w:rPr>
              <w:t xml:space="preserve">. Użytkownik będzie mógł przejść do kontaktu z </w:t>
            </w:r>
            <w:r w:rsidRPr="007331AC">
              <w:rPr>
                <w:color w:val="000000"/>
                <w:sz w:val="18"/>
                <w:szCs w:val="18"/>
              </w:rPr>
              <w:lastRenderedPageBreak/>
              <w:t>pracownikiem w dostępnej formie.</w:t>
            </w:r>
          </w:p>
          <w:p w14:paraId="4E25A125" w14:textId="66C48325" w:rsidR="007331AC" w:rsidRPr="007331AC" w:rsidRDefault="007331AC" w:rsidP="007331AC">
            <w:pPr>
              <w:rPr>
                <w:sz w:val="18"/>
                <w:szCs w:val="18"/>
              </w:rPr>
            </w:pPr>
            <w:r w:rsidRPr="007331AC">
              <w:rPr>
                <w:sz w:val="18"/>
                <w:szCs w:val="18"/>
              </w:rPr>
              <w:t xml:space="preserve">Komponenty internetowe i tekstowe będą projektowane i odbierane zgodnie z wymaganiami ustawy o dostępności cyfrowej, odpowiadającymi co najmniej WCAG 2.1 na poziomie AA, przy przyjętym w projekcie celu WCAG 2.2 AA. Wymagania funkcjonalne </w:t>
            </w:r>
            <w:proofErr w:type="spellStart"/>
            <w:r w:rsidRPr="007331AC">
              <w:rPr>
                <w:sz w:val="18"/>
                <w:szCs w:val="18"/>
              </w:rPr>
              <w:t>voicebota</w:t>
            </w:r>
            <w:proofErr w:type="spellEnd"/>
            <w:r w:rsidRPr="007331AC">
              <w:rPr>
                <w:sz w:val="18"/>
                <w:szCs w:val="18"/>
              </w:rPr>
              <w:t xml:space="preserve"> i innych elementów ICT zostaną opisane z uwzględnieniem normy EN 301 549 w zakresie mającym zastosowanie. Odbiór obejmie testy scenariuszy z udziałem osób z niepełnosprawnością wzrokową i słuchową oraz usunięcie stwierdzonych barier.”</w:t>
            </w:r>
          </w:p>
        </w:tc>
        <w:tc>
          <w:tcPr>
            <w:tcW w:w="799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1BE7FD1B" w14:textId="77777777" w:rsidR="007331AC" w:rsidRPr="007331AC" w:rsidRDefault="007331AC" w:rsidP="007331AC">
            <w:pPr>
              <w:rPr>
                <w:sz w:val="18"/>
                <w:szCs w:val="18"/>
              </w:rPr>
            </w:pPr>
            <w:r w:rsidRPr="007331AC">
              <w:rPr>
                <w:sz w:val="18"/>
                <w:szCs w:val="18"/>
              </w:rPr>
              <w:lastRenderedPageBreak/>
              <w:t xml:space="preserve">Dokumentacja projektu przewiduje wielokanałowego </w:t>
            </w:r>
            <w:proofErr w:type="spellStart"/>
            <w:r w:rsidRPr="007331AC">
              <w:rPr>
                <w:sz w:val="18"/>
                <w:szCs w:val="18"/>
              </w:rPr>
              <w:t>chatbota</w:t>
            </w:r>
            <w:proofErr w:type="spellEnd"/>
            <w:r w:rsidRPr="007331AC">
              <w:rPr>
                <w:sz w:val="18"/>
                <w:szCs w:val="18"/>
              </w:rPr>
              <w:t xml:space="preserve"> z asystentem </w:t>
            </w:r>
            <w:proofErr w:type="spellStart"/>
            <w:r w:rsidRPr="007331AC">
              <w:rPr>
                <w:sz w:val="18"/>
                <w:szCs w:val="18"/>
              </w:rPr>
              <w:t>dostępnościowym</w:t>
            </w:r>
            <w:proofErr w:type="spellEnd"/>
            <w:r w:rsidRPr="007331AC">
              <w:rPr>
                <w:sz w:val="18"/>
                <w:szCs w:val="18"/>
              </w:rPr>
              <w:t xml:space="preserve"> oraz rozbudowę </w:t>
            </w:r>
            <w:proofErr w:type="spellStart"/>
            <w:r w:rsidRPr="007331AC">
              <w:rPr>
                <w:sz w:val="18"/>
                <w:szCs w:val="18"/>
              </w:rPr>
              <w:t>voicebota</w:t>
            </w:r>
            <w:proofErr w:type="spellEnd"/>
            <w:r w:rsidRPr="007331AC">
              <w:rPr>
                <w:sz w:val="18"/>
                <w:szCs w:val="18"/>
              </w:rPr>
              <w:t>. Zapisy zostaną rozszerzone tak, aby wskazywały konkretne wymagania dla osób z niepełnosprawnością wzrokową i słuchową, a nie wyłącznie ogólne odwołanie do dostępności.</w:t>
            </w:r>
          </w:p>
          <w:p w14:paraId="2DE5C668" w14:textId="77777777" w:rsidR="007331AC" w:rsidRPr="007331AC" w:rsidRDefault="007331AC" w:rsidP="007331AC">
            <w:pPr>
              <w:rPr>
                <w:sz w:val="18"/>
                <w:szCs w:val="18"/>
              </w:rPr>
            </w:pPr>
            <w:proofErr w:type="spellStart"/>
            <w:r w:rsidRPr="007331AC">
              <w:rPr>
                <w:sz w:val="18"/>
                <w:szCs w:val="18"/>
              </w:rPr>
              <w:t>Voicebot</w:t>
            </w:r>
            <w:proofErr w:type="spellEnd"/>
            <w:r w:rsidRPr="007331AC">
              <w:rPr>
                <w:sz w:val="18"/>
                <w:szCs w:val="18"/>
              </w:rPr>
              <w:t xml:space="preserve"> będzie kanałem dostępnym przede wszystkim przez komunikację głosową. Dla osób, które nie mogą skutecznie korzystać z dźwięku, zapewniony zostanie równoważny kanał tekstowy. Dla osób niewidomych interakcja głosowa nie będzie uzależniona od równoczesnego korzystania z ekranu. We wszystkich kanałach zostanie zapewniona możliwość eskalacji sprawy do pracownika.</w:t>
            </w:r>
          </w:p>
          <w:p w14:paraId="62F95633" w14:textId="77777777" w:rsidR="007331AC" w:rsidRPr="007331AC" w:rsidRDefault="007331AC" w:rsidP="007331AC">
            <w:pPr>
              <w:rPr>
                <w:sz w:val="18"/>
                <w:szCs w:val="18"/>
              </w:rPr>
            </w:pPr>
            <w:r w:rsidRPr="007331AC">
              <w:rPr>
                <w:sz w:val="18"/>
                <w:szCs w:val="18"/>
              </w:rPr>
              <w:t xml:space="preserve">Wymagania zostaną wpisane do OZPI, OPZ, scenariuszy odbiorowych i planu testów. Rozwiązania internetowe będą podlegały audytowi dostępności cyfrowej, a </w:t>
            </w:r>
            <w:proofErr w:type="spellStart"/>
            <w:r w:rsidRPr="007331AC">
              <w:rPr>
                <w:sz w:val="18"/>
                <w:szCs w:val="18"/>
              </w:rPr>
              <w:t>voicebot</w:t>
            </w:r>
            <w:proofErr w:type="spellEnd"/>
            <w:r w:rsidRPr="007331AC">
              <w:rPr>
                <w:sz w:val="18"/>
                <w:szCs w:val="18"/>
              </w:rPr>
              <w:t xml:space="preserve"> testom funkcjonalnym zgodnym z charakterem kanału głosowego. Takie rozdzielenie jest prawidłowe, ponieważ wymagania WCAG odnoszą się bezpośrednio do treści i interfejsów cyfrowych, natomiast dostępność telefonicznego kanału głosowego wymaga dodatkowych wymagań komunikacyjnych i zapewnienia kanału alternatywnego.</w:t>
            </w:r>
          </w:p>
          <w:p w14:paraId="14A3E8BA" w14:textId="77777777" w:rsidR="007331AC" w:rsidRPr="007331AC" w:rsidRDefault="007331AC" w:rsidP="007331AC">
            <w:pPr>
              <w:rPr>
                <w:sz w:val="18"/>
                <w:szCs w:val="18"/>
              </w:rPr>
            </w:pPr>
          </w:p>
        </w:tc>
      </w:tr>
      <w:tr w:rsidR="007331AC" w:rsidRPr="007331AC" w14:paraId="0AAC493B" w14:textId="77777777" w:rsidTr="00E43C27">
        <w:trPr>
          <w:jc w:val="center"/>
        </w:trPr>
        <w:tc>
          <w:tcPr>
            <w:tcW w:w="510" w:type="dxa"/>
            <w:tcMar>
              <w:top w:w="70" w:type="dxa"/>
              <w:left w:w="70" w:type="dxa"/>
              <w:bottom w:w="70" w:type="dxa"/>
              <w:right w:w="70" w:type="dxa"/>
            </w:tcMar>
          </w:tcPr>
          <w:p w14:paraId="4FEFF200" w14:textId="20C2172F" w:rsidR="007331AC" w:rsidRPr="007331AC" w:rsidRDefault="007331AC" w:rsidP="007331AC">
            <w:pPr>
              <w:spacing w:after="20"/>
              <w:jc w:val="center"/>
              <w:rPr>
                <w:rFonts w:eastAsia="Arial"/>
                <w:sz w:val="18"/>
                <w:szCs w:val="18"/>
              </w:rPr>
            </w:pPr>
            <w:r>
              <w:rPr>
                <w:rFonts w:eastAsia="Arial"/>
                <w:sz w:val="18"/>
                <w:szCs w:val="18"/>
              </w:rPr>
              <w:lastRenderedPageBreak/>
              <w:t>6</w:t>
            </w:r>
          </w:p>
        </w:tc>
        <w:tc>
          <w:tcPr>
            <w:tcW w:w="96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4323D885" w14:textId="126CDB3D" w:rsidR="007331AC" w:rsidRPr="007331AC" w:rsidRDefault="007331AC" w:rsidP="007331AC">
            <w:pPr>
              <w:spacing w:after="20"/>
              <w:jc w:val="center"/>
              <w:rPr>
                <w:b/>
                <w:sz w:val="18"/>
                <w:szCs w:val="18"/>
              </w:rPr>
            </w:pPr>
            <w:proofErr w:type="spellStart"/>
            <w:r w:rsidRPr="007331AC">
              <w:rPr>
                <w:sz w:val="18"/>
                <w:szCs w:val="18"/>
              </w:rPr>
              <w:t>MRPiPS</w:t>
            </w:r>
            <w:proofErr w:type="spellEnd"/>
          </w:p>
        </w:tc>
        <w:tc>
          <w:tcPr>
            <w:tcW w:w="181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75237E89" w14:textId="77777777" w:rsidR="007331AC" w:rsidRPr="007331AC" w:rsidRDefault="007331AC" w:rsidP="007331AC">
            <w:pPr>
              <w:spacing w:line="238" w:lineRule="auto"/>
              <w:jc w:val="center"/>
              <w:rPr>
                <w:sz w:val="18"/>
                <w:szCs w:val="18"/>
              </w:rPr>
            </w:pPr>
            <w:r w:rsidRPr="007331AC">
              <w:rPr>
                <w:sz w:val="18"/>
                <w:szCs w:val="18"/>
              </w:rPr>
              <w:t xml:space="preserve">7.2. Kluczowe komponenty </w:t>
            </w:r>
          </w:p>
          <w:p w14:paraId="51363D15" w14:textId="6DBA43A1" w:rsidR="007331AC" w:rsidRPr="007331AC" w:rsidRDefault="007331AC" w:rsidP="007331AC">
            <w:pPr>
              <w:tabs>
                <w:tab w:val="left" w:pos="1278"/>
              </w:tabs>
              <w:spacing w:after="20"/>
              <w:rPr>
                <w:sz w:val="18"/>
                <w:szCs w:val="18"/>
              </w:rPr>
            </w:pPr>
            <w:r w:rsidRPr="007331AC">
              <w:rPr>
                <w:sz w:val="18"/>
                <w:szCs w:val="18"/>
              </w:rPr>
              <w:t>(Infrastruktura)</w:t>
            </w:r>
          </w:p>
        </w:tc>
        <w:tc>
          <w:tcPr>
            <w:tcW w:w="2665"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28D23582" w14:textId="1DC16D0E" w:rsidR="007331AC" w:rsidRPr="007331AC" w:rsidRDefault="007331AC" w:rsidP="007331AC">
            <w:pPr>
              <w:jc w:val="center"/>
              <w:rPr>
                <w:sz w:val="18"/>
                <w:szCs w:val="18"/>
              </w:rPr>
            </w:pPr>
            <w:r w:rsidRPr="007331AC">
              <w:rPr>
                <w:sz w:val="18"/>
                <w:szCs w:val="18"/>
              </w:rPr>
              <w:t>Wirtualna nawigacja po obiekcie musi uwzględniać ścieżki dostępne dla osób poruszających się na wózkach inwalidzkich.</w:t>
            </w:r>
          </w:p>
        </w:tc>
        <w:tc>
          <w:tcPr>
            <w:tcW w:w="2381"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2081656A" w14:textId="77777777" w:rsidR="007331AC" w:rsidRPr="007331AC" w:rsidRDefault="007331AC" w:rsidP="007331AC">
            <w:pPr>
              <w:ind w:left="22"/>
              <w:rPr>
                <w:sz w:val="18"/>
                <w:szCs w:val="18"/>
              </w:rPr>
            </w:pPr>
            <w:r w:rsidRPr="007331AC">
              <w:rPr>
                <w:sz w:val="18"/>
                <w:szCs w:val="18"/>
              </w:rPr>
              <w:t xml:space="preserve">W opisie systemu kolejkowego, </w:t>
            </w:r>
            <w:proofErr w:type="spellStart"/>
            <w:r w:rsidRPr="007331AC">
              <w:rPr>
                <w:sz w:val="18"/>
                <w:szCs w:val="18"/>
              </w:rPr>
              <w:t>infokiosków</w:t>
            </w:r>
            <w:proofErr w:type="spellEnd"/>
            <w:r w:rsidRPr="007331AC">
              <w:rPr>
                <w:sz w:val="18"/>
                <w:szCs w:val="18"/>
              </w:rPr>
              <w:t xml:space="preserve"> i wirtualnej nawigacji zostanie dodany zapis:</w:t>
            </w:r>
          </w:p>
          <w:p w14:paraId="1F1C573F" w14:textId="77777777" w:rsidR="007331AC" w:rsidRPr="007331AC" w:rsidRDefault="007331AC" w:rsidP="007331AC">
            <w:pPr>
              <w:ind w:left="22"/>
              <w:rPr>
                <w:sz w:val="18"/>
                <w:szCs w:val="18"/>
              </w:rPr>
            </w:pPr>
            <w:r w:rsidRPr="007331AC">
              <w:rPr>
                <w:sz w:val="18"/>
                <w:szCs w:val="18"/>
              </w:rPr>
              <w:t>„Wirtualna nawigacja będzie wskazywała nie tylko trasę najkrótszą, ale również trasę dostępną dla osoby poruszającej się na wózku. Mapa obiektu i algorytm wyznaczania drogi będą uwzględniały dostępne wejścia, windy, pochylnie, szerokość i dostępność ciągów komunikacyjnych, brak schodów i innych barier, a także dostępne punkty obsługi i toalety.</w:t>
            </w:r>
          </w:p>
          <w:p w14:paraId="1D4BC728" w14:textId="77777777" w:rsidR="007331AC" w:rsidRPr="007331AC" w:rsidRDefault="007331AC" w:rsidP="007331AC">
            <w:pPr>
              <w:ind w:left="22"/>
              <w:rPr>
                <w:sz w:val="18"/>
                <w:szCs w:val="18"/>
              </w:rPr>
            </w:pPr>
            <w:r w:rsidRPr="007331AC">
              <w:rPr>
                <w:sz w:val="18"/>
                <w:szCs w:val="18"/>
              </w:rPr>
              <w:t xml:space="preserve">System nie będzie kierował osoby poruszającej się na wózku przez schody, niedostępne przejścia, zbyt wąskie ciągi komunikacyjne ani miejsca, w których nie można bezpiecznie wykonać manewru. Jeżeli podstawowa trasa będzie czasowo niedostępna, system wskaże trasę alternatywną albo poinformuje o konieczności </w:t>
            </w:r>
            <w:r w:rsidRPr="007331AC">
              <w:rPr>
                <w:sz w:val="18"/>
                <w:szCs w:val="18"/>
              </w:rPr>
              <w:lastRenderedPageBreak/>
              <w:t>uzyskania pomocy pracownika.</w:t>
            </w:r>
          </w:p>
          <w:p w14:paraId="7F241701" w14:textId="77777777" w:rsidR="007331AC" w:rsidRPr="007331AC" w:rsidRDefault="007331AC" w:rsidP="007331AC">
            <w:pPr>
              <w:ind w:left="22"/>
              <w:rPr>
                <w:sz w:val="18"/>
                <w:szCs w:val="18"/>
              </w:rPr>
            </w:pPr>
            <w:r w:rsidRPr="007331AC">
              <w:rPr>
                <w:sz w:val="18"/>
                <w:szCs w:val="18"/>
              </w:rPr>
              <w:t>Przed uruchomieniem produkcyjnym zostanie przeprowadzona inwentaryzacja tras w obiektach NIKARD, ich weryfikacja w terenie oraz testy nawigacji z udziałem osób poruszających się na wózkach. Zmiany w dostępności przejść, wind i innych elementów infrastruktury będą uwzględniane w aktualizacjach mapy.”</w:t>
            </w:r>
          </w:p>
          <w:p w14:paraId="235B7EC4" w14:textId="77777777" w:rsidR="007331AC" w:rsidRPr="007331AC" w:rsidRDefault="007331AC" w:rsidP="007331AC">
            <w:pPr>
              <w:rPr>
                <w:sz w:val="18"/>
                <w:szCs w:val="18"/>
              </w:rPr>
            </w:pPr>
          </w:p>
        </w:tc>
        <w:tc>
          <w:tcPr>
            <w:tcW w:w="799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26937A86" w14:textId="77777777" w:rsidR="007331AC" w:rsidRPr="007331AC" w:rsidRDefault="007331AC" w:rsidP="007331AC">
            <w:pPr>
              <w:rPr>
                <w:sz w:val="18"/>
                <w:szCs w:val="18"/>
              </w:rPr>
            </w:pPr>
            <w:r w:rsidRPr="007331AC">
              <w:rPr>
                <w:sz w:val="18"/>
                <w:szCs w:val="18"/>
              </w:rPr>
              <w:lastRenderedPageBreak/>
              <w:t xml:space="preserve">Projekt obejmuje sześć </w:t>
            </w:r>
            <w:proofErr w:type="spellStart"/>
            <w:r w:rsidRPr="007331AC">
              <w:rPr>
                <w:sz w:val="18"/>
                <w:szCs w:val="18"/>
              </w:rPr>
              <w:t>infokiosków</w:t>
            </w:r>
            <w:proofErr w:type="spellEnd"/>
            <w:r w:rsidRPr="007331AC">
              <w:rPr>
                <w:sz w:val="18"/>
                <w:szCs w:val="18"/>
              </w:rPr>
              <w:t>, mapę obiektu, rozbudowę systemu kolejkowego oraz dwa roboty przewodniki. Wskazanie dostępnych tras dla osób poruszających się na wózkach zostanie wprowadzone jako obowiązkowa funkcja wirtualnej nawigacji, a nie jako funkcja opcjonalna.</w:t>
            </w:r>
          </w:p>
          <w:p w14:paraId="02D03595" w14:textId="77777777" w:rsidR="007331AC" w:rsidRPr="007331AC" w:rsidRDefault="007331AC" w:rsidP="007331AC">
            <w:pPr>
              <w:rPr>
                <w:sz w:val="18"/>
                <w:szCs w:val="18"/>
              </w:rPr>
            </w:pPr>
            <w:r w:rsidRPr="007331AC">
              <w:rPr>
                <w:sz w:val="18"/>
                <w:szCs w:val="18"/>
              </w:rPr>
              <w:t>Trasy zostaną opracowane na podstawie rzeczywistej inwentaryzacji budynków i ciągów komunikacyjnych. Odbiór nie będzie polegał wyłącznie na sprawdzeniu poprawności mapy na ekranie, lecz również na przejściu wybranych tras w obiekcie i potwierdzeniu, że wskazana droga jest faktycznie dostępna.</w:t>
            </w:r>
          </w:p>
          <w:p w14:paraId="08A452E0" w14:textId="77777777" w:rsidR="007331AC" w:rsidRPr="007331AC" w:rsidRDefault="007331AC" w:rsidP="007331AC">
            <w:pPr>
              <w:rPr>
                <w:sz w:val="18"/>
                <w:szCs w:val="18"/>
              </w:rPr>
            </w:pPr>
            <w:r w:rsidRPr="007331AC">
              <w:rPr>
                <w:sz w:val="18"/>
                <w:szCs w:val="18"/>
              </w:rPr>
              <w:t>Zmiana jest zgodna z obowiązkiem zapewniania wolnych od barier przestrzeni komunikacyjnych oraz przekazywania informacji o rozkładzie pomieszczeń w formie dostępnej. Funkcja będzie uwzględniona w OPZ, dokumentacji mapy, scenariuszach testowych i procedurze aktualizacji danych o trasach.</w:t>
            </w:r>
          </w:p>
          <w:p w14:paraId="081AE412" w14:textId="77777777" w:rsidR="007331AC" w:rsidRPr="007331AC" w:rsidRDefault="007331AC" w:rsidP="007331AC">
            <w:pPr>
              <w:rPr>
                <w:sz w:val="18"/>
                <w:szCs w:val="18"/>
              </w:rPr>
            </w:pPr>
          </w:p>
        </w:tc>
      </w:tr>
      <w:tr w:rsidR="007331AC" w:rsidRPr="007331AC" w14:paraId="0B664B21" w14:textId="77777777" w:rsidTr="00E43C27">
        <w:trPr>
          <w:jc w:val="center"/>
        </w:trPr>
        <w:tc>
          <w:tcPr>
            <w:tcW w:w="510" w:type="dxa"/>
            <w:tcMar>
              <w:top w:w="70" w:type="dxa"/>
              <w:left w:w="70" w:type="dxa"/>
              <w:bottom w:w="70" w:type="dxa"/>
              <w:right w:w="70" w:type="dxa"/>
            </w:tcMar>
          </w:tcPr>
          <w:p w14:paraId="0E8202E0" w14:textId="7FC82541" w:rsidR="007331AC" w:rsidRPr="007331AC" w:rsidRDefault="007331AC" w:rsidP="007331AC">
            <w:pPr>
              <w:spacing w:after="20"/>
              <w:jc w:val="center"/>
              <w:rPr>
                <w:rFonts w:eastAsia="Arial"/>
                <w:sz w:val="18"/>
                <w:szCs w:val="18"/>
              </w:rPr>
            </w:pPr>
            <w:r>
              <w:rPr>
                <w:rFonts w:eastAsia="Arial"/>
                <w:sz w:val="18"/>
                <w:szCs w:val="18"/>
              </w:rPr>
              <w:t>7</w:t>
            </w:r>
          </w:p>
        </w:tc>
        <w:tc>
          <w:tcPr>
            <w:tcW w:w="96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2CB505D2" w14:textId="230C0244" w:rsidR="007331AC" w:rsidRPr="007331AC" w:rsidRDefault="007331AC" w:rsidP="007331AC">
            <w:pPr>
              <w:spacing w:after="20"/>
              <w:jc w:val="center"/>
              <w:rPr>
                <w:b/>
                <w:sz w:val="18"/>
                <w:szCs w:val="18"/>
              </w:rPr>
            </w:pPr>
            <w:proofErr w:type="spellStart"/>
            <w:r w:rsidRPr="007331AC">
              <w:rPr>
                <w:sz w:val="18"/>
                <w:szCs w:val="18"/>
              </w:rPr>
              <w:t>MRPiPS</w:t>
            </w:r>
            <w:proofErr w:type="spellEnd"/>
          </w:p>
        </w:tc>
        <w:tc>
          <w:tcPr>
            <w:tcW w:w="181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1EBFBF97" w14:textId="77777777" w:rsidR="007331AC" w:rsidRPr="007331AC" w:rsidRDefault="007331AC" w:rsidP="007331AC">
            <w:pPr>
              <w:spacing w:after="15"/>
              <w:ind w:left="22"/>
              <w:jc w:val="center"/>
              <w:rPr>
                <w:sz w:val="18"/>
                <w:szCs w:val="18"/>
              </w:rPr>
            </w:pPr>
            <w:r w:rsidRPr="007331AC">
              <w:rPr>
                <w:sz w:val="18"/>
                <w:szCs w:val="18"/>
              </w:rPr>
              <w:t xml:space="preserve">5.1. Ryzyka </w:t>
            </w:r>
          </w:p>
          <w:p w14:paraId="3D25C6BB" w14:textId="77777777" w:rsidR="007331AC" w:rsidRPr="007331AC" w:rsidRDefault="007331AC" w:rsidP="007331AC">
            <w:pPr>
              <w:ind w:left="22"/>
              <w:jc w:val="center"/>
              <w:rPr>
                <w:sz w:val="18"/>
                <w:szCs w:val="18"/>
              </w:rPr>
            </w:pPr>
            <w:r w:rsidRPr="007331AC">
              <w:rPr>
                <w:sz w:val="18"/>
                <w:szCs w:val="18"/>
              </w:rPr>
              <w:t xml:space="preserve">(Zgodność z </w:t>
            </w:r>
          </w:p>
          <w:p w14:paraId="37AD16D7" w14:textId="6D45BEF9" w:rsidR="007331AC" w:rsidRPr="007331AC" w:rsidRDefault="007331AC" w:rsidP="007331AC">
            <w:pPr>
              <w:tabs>
                <w:tab w:val="left" w:pos="1278"/>
              </w:tabs>
              <w:spacing w:after="20"/>
              <w:rPr>
                <w:sz w:val="18"/>
                <w:szCs w:val="18"/>
              </w:rPr>
            </w:pPr>
            <w:r w:rsidRPr="007331AC">
              <w:rPr>
                <w:sz w:val="18"/>
                <w:szCs w:val="18"/>
              </w:rPr>
              <w:t>WCAG)</w:t>
            </w:r>
          </w:p>
        </w:tc>
        <w:tc>
          <w:tcPr>
            <w:tcW w:w="2665"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06520FE0" w14:textId="27BC401C" w:rsidR="007331AC" w:rsidRPr="007331AC" w:rsidRDefault="007331AC" w:rsidP="007331AC">
            <w:pPr>
              <w:jc w:val="center"/>
              <w:rPr>
                <w:sz w:val="18"/>
                <w:szCs w:val="18"/>
              </w:rPr>
            </w:pPr>
            <w:r w:rsidRPr="007331AC">
              <w:rPr>
                <w:sz w:val="18"/>
                <w:szCs w:val="18"/>
              </w:rPr>
              <w:t xml:space="preserve">Ryzyko związane z dostępnością jest ocenione jako „Niskie”, co może prowadzić do zlekceważenia wdrożenia audytów dostępności z udziałem osób z niepełnosprawnościami. </w:t>
            </w:r>
          </w:p>
        </w:tc>
        <w:tc>
          <w:tcPr>
            <w:tcW w:w="2381"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7BF42A24" w14:textId="77777777" w:rsidR="007331AC" w:rsidRPr="007331AC" w:rsidRDefault="007331AC" w:rsidP="007331AC">
            <w:pPr>
              <w:ind w:left="22"/>
              <w:rPr>
                <w:sz w:val="18"/>
                <w:szCs w:val="18"/>
              </w:rPr>
            </w:pPr>
            <w:r w:rsidRPr="007331AC">
              <w:rPr>
                <w:sz w:val="18"/>
                <w:szCs w:val="18"/>
              </w:rPr>
              <w:t xml:space="preserve">W części dotyczącej </w:t>
            </w:r>
            <w:proofErr w:type="spellStart"/>
            <w:r w:rsidRPr="007331AC">
              <w:rPr>
                <w:sz w:val="18"/>
                <w:szCs w:val="18"/>
              </w:rPr>
              <w:t>ryzyk</w:t>
            </w:r>
            <w:proofErr w:type="spellEnd"/>
            <w:r w:rsidRPr="007331AC">
              <w:rPr>
                <w:sz w:val="18"/>
                <w:szCs w:val="18"/>
              </w:rPr>
              <w:t xml:space="preserve"> zapis zostanie zmieniony w następujący sposób:</w:t>
            </w:r>
          </w:p>
          <w:p w14:paraId="61019B37" w14:textId="77777777" w:rsidR="007331AC" w:rsidRPr="007331AC" w:rsidRDefault="007331AC" w:rsidP="007331AC">
            <w:pPr>
              <w:ind w:left="22"/>
              <w:rPr>
                <w:sz w:val="18"/>
                <w:szCs w:val="18"/>
              </w:rPr>
            </w:pPr>
            <w:r w:rsidRPr="007331AC">
              <w:rPr>
                <w:sz w:val="18"/>
                <w:szCs w:val="18"/>
              </w:rPr>
              <w:t xml:space="preserve">„Ryzyko niespełnienia wymagań dostępności lub zbyt późnego wykrycia barier </w:t>
            </w:r>
            <w:proofErr w:type="spellStart"/>
            <w:r w:rsidRPr="007331AC">
              <w:rPr>
                <w:sz w:val="18"/>
                <w:szCs w:val="18"/>
              </w:rPr>
              <w:t>dostępnościowych</w:t>
            </w:r>
            <w:proofErr w:type="spellEnd"/>
            <w:r w:rsidRPr="007331AC">
              <w:rPr>
                <w:sz w:val="18"/>
                <w:szCs w:val="18"/>
              </w:rPr>
              <w:t xml:space="preserve"> ocenia się jako średnie, przy wysokim znaczeniu skutków dla użytkowników i odbioru produktów projektu.</w:t>
            </w:r>
          </w:p>
          <w:p w14:paraId="15AC7BCD" w14:textId="77777777" w:rsidR="007331AC" w:rsidRPr="007331AC" w:rsidRDefault="007331AC" w:rsidP="007331AC">
            <w:pPr>
              <w:ind w:left="22"/>
              <w:rPr>
                <w:sz w:val="18"/>
                <w:szCs w:val="18"/>
              </w:rPr>
            </w:pPr>
            <w:r w:rsidRPr="007331AC">
              <w:rPr>
                <w:sz w:val="18"/>
                <w:szCs w:val="18"/>
              </w:rPr>
              <w:t>Działania ograniczające ryzyko obejmą:</w:t>
            </w:r>
            <w:r w:rsidRPr="007331AC">
              <w:rPr>
                <w:sz w:val="18"/>
                <w:szCs w:val="18"/>
              </w:rPr>
              <w:br/>
              <w:t>1) wpisanie wymagań dostępności do opisów przedmiotu zamówienia, umów, kryteriów odbioru i scenariuszy testowych;</w:t>
            </w:r>
            <w:r w:rsidRPr="007331AC">
              <w:rPr>
                <w:sz w:val="18"/>
                <w:szCs w:val="18"/>
              </w:rPr>
              <w:br/>
              <w:t>2) stosowanie projektowania uniwersalnego i racjonalnych usprawnień;</w:t>
            </w:r>
            <w:r w:rsidRPr="007331AC">
              <w:rPr>
                <w:sz w:val="18"/>
                <w:szCs w:val="18"/>
              </w:rPr>
              <w:br/>
              <w:t>3) ocenę dostępności na etapie projektu, prototypu i przed uruchomieniem produkcyjnym;</w:t>
            </w:r>
            <w:r w:rsidRPr="007331AC">
              <w:rPr>
                <w:sz w:val="18"/>
                <w:szCs w:val="18"/>
              </w:rPr>
              <w:br/>
              <w:t>4) zewnętrzny audyt dostępności cyfrowej oraz testy funkcjonalne z udziałem użytkowników, w tym osób z niepełnosprawnością wzrokową, słuchową i ruchową;</w:t>
            </w:r>
            <w:r w:rsidRPr="007331AC">
              <w:rPr>
                <w:sz w:val="18"/>
                <w:szCs w:val="18"/>
              </w:rPr>
              <w:br/>
              <w:t>5) udokumentowanie niezgodności, ich usunięcie i ponowne testy;</w:t>
            </w:r>
            <w:r w:rsidRPr="007331AC">
              <w:rPr>
                <w:sz w:val="18"/>
                <w:szCs w:val="18"/>
              </w:rPr>
              <w:br/>
              <w:t xml:space="preserve">6) brak odbioru produktu w </w:t>
            </w:r>
            <w:r w:rsidRPr="007331AC">
              <w:rPr>
                <w:sz w:val="18"/>
                <w:szCs w:val="18"/>
              </w:rPr>
              <w:lastRenderedPageBreak/>
              <w:t>przypadku nieusuniętych niezgodności krytycznych lub istotnych, które uniemożliwiają osobom ze szczególnymi potrzebami skorzystanie z podstawowych funkcji;</w:t>
            </w:r>
            <w:r w:rsidRPr="007331AC">
              <w:rPr>
                <w:sz w:val="18"/>
                <w:szCs w:val="18"/>
              </w:rPr>
              <w:br/>
              <w:t>7) monitorowanie dostępności również po uruchomieniu i w okresie trwałości projektu.</w:t>
            </w:r>
          </w:p>
          <w:p w14:paraId="151633C1" w14:textId="77777777" w:rsidR="007331AC" w:rsidRPr="007331AC" w:rsidRDefault="007331AC" w:rsidP="007331AC">
            <w:pPr>
              <w:ind w:left="22"/>
              <w:rPr>
                <w:sz w:val="18"/>
                <w:szCs w:val="18"/>
              </w:rPr>
            </w:pPr>
            <w:r w:rsidRPr="007331AC">
              <w:rPr>
                <w:sz w:val="18"/>
                <w:szCs w:val="18"/>
              </w:rPr>
              <w:t>Dla elementów cyfrowych wymagania ustawowe odpowiadające co najmniej WCAG 2.1 AA będą traktowane jako minimum, natomiast celem projektowym pozostanie WCAG 2.2 AA w zakresie właściwym dla danego rozwiązania.”</w:t>
            </w:r>
          </w:p>
          <w:p w14:paraId="1537A8B8" w14:textId="77777777" w:rsidR="007331AC" w:rsidRPr="007331AC" w:rsidRDefault="007331AC" w:rsidP="007331AC">
            <w:pPr>
              <w:rPr>
                <w:sz w:val="18"/>
                <w:szCs w:val="18"/>
              </w:rPr>
            </w:pPr>
          </w:p>
        </w:tc>
        <w:tc>
          <w:tcPr>
            <w:tcW w:w="799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0FCC2325" w14:textId="77777777" w:rsidR="007331AC" w:rsidRPr="007331AC" w:rsidRDefault="007331AC" w:rsidP="007331AC">
            <w:pPr>
              <w:rPr>
                <w:sz w:val="18"/>
                <w:szCs w:val="18"/>
              </w:rPr>
            </w:pPr>
            <w:r w:rsidRPr="007331AC">
              <w:rPr>
                <w:sz w:val="18"/>
                <w:szCs w:val="18"/>
              </w:rPr>
              <w:lastRenderedPageBreak/>
              <w:t>Ocena „Niskie” zostanie zastąpiona oceną „Średnie”. Zmiana nie oznacza, że zakłada się brak zgodności produktów projektu. Odzwierciedla ona liczbę i różnorodność wdrażanych kanałów, urządzeń i interfejsów oraz istotne skutki, jakie nawet pojedyncza bariera może powodować dla osób ze szczególnymi potrzebami.</w:t>
            </w:r>
          </w:p>
          <w:p w14:paraId="256D067A" w14:textId="77777777" w:rsidR="007331AC" w:rsidRPr="007331AC" w:rsidRDefault="007331AC" w:rsidP="007331AC">
            <w:pPr>
              <w:rPr>
                <w:sz w:val="18"/>
                <w:szCs w:val="18"/>
              </w:rPr>
            </w:pPr>
            <w:r w:rsidRPr="007331AC">
              <w:rPr>
                <w:sz w:val="18"/>
                <w:szCs w:val="18"/>
              </w:rPr>
              <w:t>Dokumentacja projektu już przewiduje zewnętrzny audyt dostępności, testy UX, testy z użytkownikami końcowymi i usunięcie niezgodności przed odbiorem. Zapisy zostaną uzupełnione o obowiązkowy udział osób z różnymi rodzajami niepełnosprawności, testy na wcześniejszych etapach wdrożenia oraz ponowną weryfikację po wprowadzeniu poprawek.</w:t>
            </w:r>
          </w:p>
          <w:p w14:paraId="629E4D76" w14:textId="77777777" w:rsidR="007331AC" w:rsidRPr="007331AC" w:rsidRDefault="007331AC" w:rsidP="007331AC">
            <w:pPr>
              <w:rPr>
                <w:sz w:val="18"/>
                <w:szCs w:val="18"/>
              </w:rPr>
            </w:pPr>
            <w:r w:rsidRPr="007331AC">
              <w:rPr>
                <w:sz w:val="18"/>
                <w:szCs w:val="18"/>
              </w:rPr>
              <w:t>Dostępność będzie warunkiem odbioru, a nie wyłącznie zaleceniem. Wymagania zostaną ujęte w OPZ i umowach zgodnie z art. 100 ustawy Prawo zamówień publicznych, ustawą o zapewnianiu dostępności osobom ze szczególnymi potrzebami oraz ustawą o dostępności cyfrowej stron internetowych i aplikacji mobilnych podmiotów publicznych.</w:t>
            </w:r>
          </w:p>
          <w:p w14:paraId="135051FE" w14:textId="77777777" w:rsidR="007331AC" w:rsidRPr="007331AC" w:rsidRDefault="007331AC" w:rsidP="007331AC">
            <w:pPr>
              <w:rPr>
                <w:sz w:val="18"/>
                <w:szCs w:val="18"/>
              </w:rPr>
            </w:pPr>
          </w:p>
        </w:tc>
      </w:tr>
      <w:tr w:rsidR="007331AC" w:rsidRPr="007331AC" w14:paraId="31D859A9" w14:textId="77777777" w:rsidTr="00E43C27">
        <w:trPr>
          <w:jc w:val="center"/>
        </w:trPr>
        <w:tc>
          <w:tcPr>
            <w:tcW w:w="510" w:type="dxa"/>
            <w:tcMar>
              <w:top w:w="70" w:type="dxa"/>
              <w:left w:w="70" w:type="dxa"/>
              <w:bottom w:w="70" w:type="dxa"/>
              <w:right w:w="70" w:type="dxa"/>
            </w:tcMar>
          </w:tcPr>
          <w:p w14:paraId="6E5CD9E6" w14:textId="3C4A3C61" w:rsidR="007331AC" w:rsidRPr="007331AC" w:rsidRDefault="007331AC" w:rsidP="007331AC">
            <w:pPr>
              <w:spacing w:after="20"/>
              <w:jc w:val="center"/>
              <w:rPr>
                <w:rFonts w:eastAsia="Arial"/>
                <w:sz w:val="18"/>
                <w:szCs w:val="18"/>
              </w:rPr>
            </w:pPr>
            <w:r>
              <w:rPr>
                <w:rFonts w:eastAsia="Arial"/>
                <w:sz w:val="18"/>
                <w:szCs w:val="18"/>
              </w:rPr>
              <w:t>8</w:t>
            </w:r>
          </w:p>
        </w:tc>
        <w:tc>
          <w:tcPr>
            <w:tcW w:w="96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7B202D22" w14:textId="6E0E8B38" w:rsidR="007331AC" w:rsidRPr="007331AC" w:rsidRDefault="007331AC" w:rsidP="007331AC">
            <w:pPr>
              <w:spacing w:after="20"/>
              <w:jc w:val="center"/>
              <w:rPr>
                <w:b/>
                <w:sz w:val="18"/>
                <w:szCs w:val="18"/>
              </w:rPr>
            </w:pPr>
            <w:proofErr w:type="spellStart"/>
            <w:r w:rsidRPr="007331AC">
              <w:rPr>
                <w:sz w:val="18"/>
                <w:szCs w:val="18"/>
              </w:rPr>
              <w:t>MRPiPS</w:t>
            </w:r>
            <w:proofErr w:type="spellEnd"/>
          </w:p>
        </w:tc>
        <w:tc>
          <w:tcPr>
            <w:tcW w:w="181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1C7076CD" w14:textId="3EFFDE00" w:rsidR="007331AC" w:rsidRPr="007331AC" w:rsidRDefault="007331AC" w:rsidP="007331AC">
            <w:pPr>
              <w:tabs>
                <w:tab w:val="left" w:pos="1278"/>
              </w:tabs>
              <w:spacing w:after="20"/>
              <w:rPr>
                <w:sz w:val="18"/>
                <w:szCs w:val="18"/>
              </w:rPr>
            </w:pPr>
            <w:r w:rsidRPr="007331AC">
              <w:rPr>
                <w:sz w:val="18"/>
                <w:szCs w:val="18"/>
              </w:rPr>
              <w:t>2.4. Produkty końcowe</w:t>
            </w:r>
          </w:p>
        </w:tc>
        <w:tc>
          <w:tcPr>
            <w:tcW w:w="2665"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218A5D48" w14:textId="78F48D2C" w:rsidR="007331AC" w:rsidRPr="007331AC" w:rsidRDefault="007331AC" w:rsidP="007331AC">
            <w:pPr>
              <w:jc w:val="center"/>
              <w:rPr>
                <w:sz w:val="18"/>
                <w:szCs w:val="18"/>
              </w:rPr>
            </w:pPr>
            <w:r w:rsidRPr="007331AC">
              <w:rPr>
                <w:sz w:val="18"/>
                <w:szCs w:val="18"/>
              </w:rPr>
              <w:t xml:space="preserve">Brak informacji o dostępności </w:t>
            </w:r>
            <w:proofErr w:type="spellStart"/>
            <w:r w:rsidRPr="007331AC">
              <w:rPr>
                <w:sz w:val="18"/>
                <w:szCs w:val="18"/>
              </w:rPr>
              <w:t>infokiosków</w:t>
            </w:r>
            <w:proofErr w:type="spellEnd"/>
            <w:r w:rsidRPr="007331AC">
              <w:rPr>
                <w:sz w:val="18"/>
                <w:szCs w:val="18"/>
              </w:rPr>
              <w:t xml:space="preserve"> dla osób niskorosłych oraz poruszających się na wózkach (odpowiednia wysokość montażu).</w:t>
            </w:r>
          </w:p>
        </w:tc>
        <w:tc>
          <w:tcPr>
            <w:tcW w:w="2381"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58D8D5C2" w14:textId="77777777" w:rsidR="007331AC" w:rsidRPr="007331AC" w:rsidRDefault="007331AC" w:rsidP="007331AC">
            <w:pPr>
              <w:ind w:left="22"/>
              <w:rPr>
                <w:sz w:val="18"/>
                <w:szCs w:val="18"/>
              </w:rPr>
            </w:pPr>
            <w:r w:rsidRPr="007331AC">
              <w:rPr>
                <w:sz w:val="18"/>
                <w:szCs w:val="18"/>
              </w:rPr>
              <w:t>W opisie produktów końcowych oraz systemu kolejkowego zostanie dodany zapis:</w:t>
            </w:r>
          </w:p>
          <w:p w14:paraId="118D4839" w14:textId="77777777" w:rsidR="007331AC" w:rsidRPr="007331AC" w:rsidRDefault="007331AC" w:rsidP="007331AC">
            <w:pPr>
              <w:ind w:left="22"/>
              <w:rPr>
                <w:sz w:val="18"/>
                <w:szCs w:val="18"/>
              </w:rPr>
            </w:pPr>
            <w:r w:rsidRPr="007331AC">
              <w:rPr>
                <w:sz w:val="18"/>
                <w:szCs w:val="18"/>
              </w:rPr>
              <w:t xml:space="preserve">„Wszystkie sześć </w:t>
            </w:r>
            <w:proofErr w:type="spellStart"/>
            <w:r w:rsidRPr="007331AC">
              <w:rPr>
                <w:sz w:val="18"/>
                <w:szCs w:val="18"/>
              </w:rPr>
              <w:t>infokiosków</w:t>
            </w:r>
            <w:proofErr w:type="spellEnd"/>
            <w:r w:rsidRPr="007331AC">
              <w:rPr>
                <w:sz w:val="18"/>
                <w:szCs w:val="18"/>
              </w:rPr>
              <w:t xml:space="preserve"> zostanie zaprojektowanych, dostarczonych i zamontowanych w sposób umożliwiający korzystanie osobom niskorosłym oraz osobom poruszającym się na wózkach. Strefa ekranu dotykowego, przycisków i innych elementów sterujących będzie znajdowała się w zasięgu użytkownika siedzącego i stojącego. Stanowisko zapewni odpowiednią przestrzeń do podjazdu, ustawienia wózka i wykonania manewru, a konstrukcja nie będzie ograniczała przestrzeni na kolana i stopy.</w:t>
            </w:r>
          </w:p>
          <w:p w14:paraId="741876E4" w14:textId="77777777" w:rsidR="007331AC" w:rsidRPr="007331AC" w:rsidRDefault="007331AC" w:rsidP="007331AC">
            <w:pPr>
              <w:ind w:left="22"/>
              <w:rPr>
                <w:sz w:val="18"/>
                <w:szCs w:val="18"/>
              </w:rPr>
            </w:pPr>
            <w:r w:rsidRPr="007331AC">
              <w:rPr>
                <w:sz w:val="18"/>
                <w:szCs w:val="18"/>
              </w:rPr>
              <w:t xml:space="preserve">Szczegółowa wysokość, kąt ustawienia ekranu i rozmieszczenie elementów obsługi zostaną określone w OPZ i projekcie wykonawczym zgodnie z właściwymi wymaganiami dostępności, warunkami lokalowymi oraz wynikami </w:t>
            </w:r>
            <w:r w:rsidRPr="007331AC">
              <w:rPr>
                <w:sz w:val="18"/>
                <w:szCs w:val="18"/>
              </w:rPr>
              <w:lastRenderedPageBreak/>
              <w:t>testów użytkowników. Interfejs będzie obejmował duże pola aktywne, czytelny kontrast, prosty język, możliwość powiększenia treści oraz przekazywanie informacji co najmniej w formie wizualnej i głosowej, w zakresie właściwym dla urządzenia.</w:t>
            </w:r>
          </w:p>
          <w:p w14:paraId="6995EDE7" w14:textId="77777777" w:rsidR="007331AC" w:rsidRPr="007331AC" w:rsidRDefault="007331AC" w:rsidP="007331AC">
            <w:pPr>
              <w:ind w:left="22"/>
              <w:rPr>
                <w:sz w:val="18"/>
                <w:szCs w:val="18"/>
              </w:rPr>
            </w:pPr>
            <w:proofErr w:type="spellStart"/>
            <w:r w:rsidRPr="007331AC">
              <w:rPr>
                <w:sz w:val="18"/>
                <w:szCs w:val="18"/>
              </w:rPr>
              <w:t>Infokioski</w:t>
            </w:r>
            <w:proofErr w:type="spellEnd"/>
            <w:r w:rsidRPr="007331AC">
              <w:rPr>
                <w:sz w:val="18"/>
                <w:szCs w:val="18"/>
              </w:rPr>
              <w:t xml:space="preserve"> będą dodatkowym kanałem obsługi i nie zastąpią tradycyjnej obsługi pacjenta przy dostępnej ladzie lub stanowisku obsługi ani pomocy pracownika. W projekcie przewidziano także dwa roboty przewodniki, które będą udzielały informacji i wskazywały drogę w zakresie zbliżonym do funkcji informacyjnych </w:t>
            </w:r>
            <w:proofErr w:type="spellStart"/>
            <w:r w:rsidRPr="007331AC">
              <w:rPr>
                <w:sz w:val="18"/>
                <w:szCs w:val="18"/>
              </w:rPr>
              <w:t>infokiosków</w:t>
            </w:r>
            <w:proofErr w:type="spellEnd"/>
            <w:r w:rsidRPr="007331AC">
              <w:rPr>
                <w:sz w:val="18"/>
                <w:szCs w:val="18"/>
              </w:rPr>
              <w:t xml:space="preserve">. Roboty będą rozwiązaniem uzupełniającym, a nie zamiennikiem dostępnego </w:t>
            </w:r>
            <w:proofErr w:type="spellStart"/>
            <w:r w:rsidRPr="007331AC">
              <w:rPr>
                <w:sz w:val="18"/>
                <w:szCs w:val="18"/>
              </w:rPr>
              <w:t>infokiosku</w:t>
            </w:r>
            <w:proofErr w:type="spellEnd"/>
            <w:r w:rsidRPr="007331AC">
              <w:rPr>
                <w:sz w:val="18"/>
                <w:szCs w:val="18"/>
              </w:rPr>
              <w:t xml:space="preserve"> i bezpośredniej obsługi przez personel.”</w:t>
            </w:r>
          </w:p>
          <w:p w14:paraId="54295F95" w14:textId="77777777" w:rsidR="007331AC" w:rsidRPr="007331AC" w:rsidRDefault="007331AC" w:rsidP="007331AC">
            <w:pPr>
              <w:rPr>
                <w:sz w:val="18"/>
                <w:szCs w:val="18"/>
              </w:rPr>
            </w:pPr>
          </w:p>
        </w:tc>
        <w:tc>
          <w:tcPr>
            <w:tcW w:w="7994" w:type="dxa"/>
            <w:tcBorders>
              <w:top w:val="single" w:sz="4" w:space="0" w:color="000000"/>
              <w:left w:val="single" w:sz="4" w:space="0" w:color="000000"/>
              <w:bottom w:val="single" w:sz="4" w:space="0" w:color="000000"/>
              <w:right w:val="single" w:sz="4" w:space="0" w:color="000000"/>
            </w:tcBorders>
            <w:tcMar>
              <w:top w:w="70" w:type="dxa"/>
              <w:left w:w="70" w:type="dxa"/>
              <w:bottom w:w="70" w:type="dxa"/>
              <w:right w:w="70" w:type="dxa"/>
            </w:tcMar>
          </w:tcPr>
          <w:p w14:paraId="37D4B878" w14:textId="77777777" w:rsidR="007331AC" w:rsidRPr="007331AC" w:rsidRDefault="007331AC" w:rsidP="007331AC">
            <w:pPr>
              <w:rPr>
                <w:sz w:val="18"/>
                <w:szCs w:val="18"/>
              </w:rPr>
            </w:pPr>
            <w:r w:rsidRPr="007331AC">
              <w:rPr>
                <w:sz w:val="18"/>
                <w:szCs w:val="18"/>
              </w:rPr>
              <w:lastRenderedPageBreak/>
              <w:t xml:space="preserve">Projekt zakłada dostawę sześciu </w:t>
            </w:r>
            <w:proofErr w:type="spellStart"/>
            <w:r w:rsidRPr="007331AC">
              <w:rPr>
                <w:sz w:val="18"/>
                <w:szCs w:val="18"/>
              </w:rPr>
              <w:t>infokiosków</w:t>
            </w:r>
            <w:proofErr w:type="spellEnd"/>
            <w:r w:rsidRPr="007331AC">
              <w:rPr>
                <w:sz w:val="18"/>
                <w:szCs w:val="18"/>
              </w:rPr>
              <w:t xml:space="preserve"> oraz dwóch robotów przewodników. Dokumentacja zostanie uzupełniona o wymagania dotyczące fizycznej dostępności wszystkich </w:t>
            </w:r>
            <w:proofErr w:type="spellStart"/>
            <w:r w:rsidRPr="007331AC">
              <w:rPr>
                <w:sz w:val="18"/>
                <w:szCs w:val="18"/>
              </w:rPr>
              <w:t>infokiosków</w:t>
            </w:r>
            <w:proofErr w:type="spellEnd"/>
            <w:r w:rsidRPr="007331AC">
              <w:rPr>
                <w:sz w:val="18"/>
                <w:szCs w:val="18"/>
              </w:rPr>
              <w:t>, w tym wysokości strefy interakcji, przestrzeni manewrowej, podjazdu i możliwości obsługi z pozycji siedzącej.</w:t>
            </w:r>
          </w:p>
          <w:p w14:paraId="76B5AF9A" w14:textId="77777777" w:rsidR="007331AC" w:rsidRPr="007331AC" w:rsidRDefault="007331AC" w:rsidP="007331AC">
            <w:pPr>
              <w:rPr>
                <w:sz w:val="18"/>
                <w:szCs w:val="18"/>
              </w:rPr>
            </w:pPr>
            <w:r w:rsidRPr="007331AC">
              <w:rPr>
                <w:sz w:val="18"/>
                <w:szCs w:val="18"/>
              </w:rPr>
              <w:t>Wymagania zostaną określone w OPZ i potwierdzone podczas odbioru poprzez pomiary, oględziny stanowisk oraz testy z użytkownikami. Dostępność urządzenia będzie obejmowała zarówno jego ustawienie, jak i interfejs użytkownika. Właściwe elementy zostaną zweryfikowane także pod kątem wymagań dotyczących interaktywnych terminali informacyjnych, w zakresie mającym zastosowanie do oferowanego produktu.</w:t>
            </w:r>
          </w:p>
          <w:p w14:paraId="5244BB75" w14:textId="331EA93F" w:rsidR="007331AC" w:rsidRPr="007331AC" w:rsidRDefault="007331AC" w:rsidP="007331AC">
            <w:pPr>
              <w:rPr>
                <w:sz w:val="18"/>
                <w:szCs w:val="18"/>
              </w:rPr>
            </w:pPr>
            <w:r w:rsidRPr="007331AC">
              <w:rPr>
                <w:sz w:val="18"/>
                <w:szCs w:val="18"/>
              </w:rPr>
              <w:t xml:space="preserve">Klasyczna obsługa przy ladzie i pomoc pracownika pozostaną dostępne. </w:t>
            </w:r>
            <w:proofErr w:type="spellStart"/>
            <w:r w:rsidRPr="007331AC">
              <w:rPr>
                <w:sz w:val="18"/>
                <w:szCs w:val="18"/>
              </w:rPr>
              <w:t>Infokioski</w:t>
            </w:r>
            <w:proofErr w:type="spellEnd"/>
            <w:r w:rsidRPr="007331AC">
              <w:rPr>
                <w:sz w:val="18"/>
                <w:szCs w:val="18"/>
              </w:rPr>
              <w:t xml:space="preserve"> i roboty przewodniki mają poszerzać liczbę kanałów uzyskania informacji, a nie uzależniać pacjenta od samoobsługi. W razie braku możliwości skorzystania z urządzenia pacjent będzie mógł uzyskać równoważną informację i pomoc bezpośrednio od personelu.</w:t>
            </w:r>
          </w:p>
        </w:tc>
      </w:tr>
    </w:tbl>
    <w:p w14:paraId="136BA0B1" w14:textId="77777777" w:rsidR="00C64B1B" w:rsidRPr="007331AC" w:rsidRDefault="00C64B1B" w:rsidP="00415956">
      <w:pPr>
        <w:rPr>
          <w:sz w:val="18"/>
          <w:szCs w:val="18"/>
        </w:rPr>
      </w:pPr>
    </w:p>
    <w:sectPr w:rsidR="00C64B1B" w:rsidRPr="007331AC" w:rsidSect="00A06425">
      <w:pgSz w:w="16838" w:h="11906" w:orient="landscape"/>
      <w:pgMar w:top="255" w:right="255" w:bottom="255" w:left="25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377AEE"/>
    <w:multiLevelType w:val="hybridMultilevel"/>
    <w:tmpl w:val="72BE48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5341463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B1B"/>
    <w:rsid w:val="00034258"/>
    <w:rsid w:val="00040922"/>
    <w:rsid w:val="00057E67"/>
    <w:rsid w:val="00140BE8"/>
    <w:rsid w:val="00156B05"/>
    <w:rsid w:val="00195AC1"/>
    <w:rsid w:val="0019648E"/>
    <w:rsid w:val="001C0322"/>
    <w:rsid w:val="001C4840"/>
    <w:rsid w:val="002715B2"/>
    <w:rsid w:val="003124D1"/>
    <w:rsid w:val="003235B5"/>
    <w:rsid w:val="003B4105"/>
    <w:rsid w:val="00415956"/>
    <w:rsid w:val="00475F2F"/>
    <w:rsid w:val="00491685"/>
    <w:rsid w:val="00494088"/>
    <w:rsid w:val="004D086F"/>
    <w:rsid w:val="005B35EA"/>
    <w:rsid w:val="005D03CD"/>
    <w:rsid w:val="005F6527"/>
    <w:rsid w:val="0061040A"/>
    <w:rsid w:val="006705EC"/>
    <w:rsid w:val="006E16E9"/>
    <w:rsid w:val="007331AC"/>
    <w:rsid w:val="007345F5"/>
    <w:rsid w:val="00807385"/>
    <w:rsid w:val="00836322"/>
    <w:rsid w:val="008368BB"/>
    <w:rsid w:val="00853A10"/>
    <w:rsid w:val="00943773"/>
    <w:rsid w:val="00944932"/>
    <w:rsid w:val="0097758C"/>
    <w:rsid w:val="009E5FDB"/>
    <w:rsid w:val="009F17E3"/>
    <w:rsid w:val="00A06425"/>
    <w:rsid w:val="00A21C64"/>
    <w:rsid w:val="00A80184"/>
    <w:rsid w:val="00AC7796"/>
    <w:rsid w:val="00B20EE0"/>
    <w:rsid w:val="00B871B6"/>
    <w:rsid w:val="00BE2D0A"/>
    <w:rsid w:val="00C64B1B"/>
    <w:rsid w:val="00CC4846"/>
    <w:rsid w:val="00CD5EB0"/>
    <w:rsid w:val="00E14C33"/>
    <w:rsid w:val="00EB2F7B"/>
    <w:rsid w:val="00F0567F"/>
    <w:rsid w:val="00F13BA1"/>
    <w:rsid w:val="00F60EF9"/>
    <w:rsid w:val="00FB666E"/>
    <w:rsid w:val="00FC24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BBB55F"/>
  <w15:docId w15:val="{3FA25410-08C6-4314-AAEF-EB4187B11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64B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rsid w:val="00A06425"/>
    <w:rPr>
      <w:rFonts w:ascii="Segoe UI" w:hAnsi="Segoe UI" w:cs="Segoe UI"/>
      <w:sz w:val="18"/>
      <w:szCs w:val="18"/>
    </w:rPr>
  </w:style>
  <w:style w:type="character" w:customStyle="1" w:styleId="TekstdymkaZnak">
    <w:name w:val="Tekst dymka Znak"/>
    <w:basedOn w:val="Domylnaczcionkaakapitu"/>
    <w:link w:val="Tekstdymka"/>
    <w:rsid w:val="00A06425"/>
    <w:rPr>
      <w:rFonts w:ascii="Segoe UI" w:hAnsi="Segoe UI" w:cs="Segoe UI"/>
      <w:sz w:val="18"/>
      <w:szCs w:val="18"/>
    </w:rPr>
  </w:style>
  <w:style w:type="character" w:styleId="Odwoaniedokomentarza">
    <w:name w:val="annotation reference"/>
    <w:basedOn w:val="Domylnaczcionkaakapitu"/>
    <w:semiHidden/>
    <w:unhideWhenUsed/>
    <w:rsid w:val="00A80184"/>
    <w:rPr>
      <w:sz w:val="16"/>
      <w:szCs w:val="16"/>
    </w:rPr>
  </w:style>
  <w:style w:type="paragraph" w:styleId="Tekstkomentarza">
    <w:name w:val="annotation text"/>
    <w:basedOn w:val="Normalny"/>
    <w:link w:val="TekstkomentarzaZnak"/>
    <w:semiHidden/>
    <w:unhideWhenUsed/>
    <w:rsid w:val="00A80184"/>
    <w:rPr>
      <w:sz w:val="20"/>
      <w:szCs w:val="20"/>
    </w:rPr>
  </w:style>
  <w:style w:type="character" w:customStyle="1" w:styleId="TekstkomentarzaZnak">
    <w:name w:val="Tekst komentarza Znak"/>
    <w:basedOn w:val="Domylnaczcionkaakapitu"/>
    <w:link w:val="Tekstkomentarza"/>
    <w:semiHidden/>
    <w:rsid w:val="00A80184"/>
  </w:style>
  <w:style w:type="paragraph" w:styleId="Tematkomentarza">
    <w:name w:val="annotation subject"/>
    <w:basedOn w:val="Tekstkomentarza"/>
    <w:next w:val="Tekstkomentarza"/>
    <w:link w:val="TematkomentarzaZnak"/>
    <w:semiHidden/>
    <w:unhideWhenUsed/>
    <w:rsid w:val="00A80184"/>
    <w:rPr>
      <w:b/>
      <w:bCs/>
    </w:rPr>
  </w:style>
  <w:style w:type="character" w:customStyle="1" w:styleId="TematkomentarzaZnak">
    <w:name w:val="Temat komentarza Znak"/>
    <w:basedOn w:val="TekstkomentarzaZnak"/>
    <w:link w:val="Tematkomentarza"/>
    <w:semiHidden/>
    <w:rsid w:val="00A80184"/>
    <w:rPr>
      <w:b/>
      <w:bCs/>
    </w:rPr>
  </w:style>
  <w:style w:type="paragraph" w:styleId="Poprawka">
    <w:name w:val="Revision"/>
    <w:hidden/>
    <w:uiPriority w:val="99"/>
    <w:semiHidden/>
    <w:rsid w:val="007345F5"/>
    <w:rPr>
      <w:sz w:val="24"/>
      <w:szCs w:val="24"/>
    </w:rPr>
  </w:style>
  <w:style w:type="paragraph" w:styleId="Akapitzlist">
    <w:name w:val="List Paragraph"/>
    <w:basedOn w:val="Normalny"/>
    <w:uiPriority w:val="34"/>
    <w:qFormat/>
    <w:rsid w:val="00415956"/>
    <w:pPr>
      <w:ind w:left="720"/>
      <w:contextualSpacing/>
    </w:pPr>
  </w:style>
  <w:style w:type="paragraph" w:styleId="NormalnyWeb">
    <w:name w:val="Normal (Web)"/>
    <w:basedOn w:val="Normalny"/>
    <w:uiPriority w:val="99"/>
    <w:semiHidden/>
    <w:unhideWhenUsed/>
    <w:rsid w:val="007331A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C283E6-9520-431F-87C4-67223552AF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10</Pages>
  <Words>3663</Words>
  <Characters>21984</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MSWIA</Company>
  <LinksUpToDate>false</LinksUpToDate>
  <CharactersWithSpaces>25596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BAF</dc:creator>
  <cp:lastModifiedBy>Rynek Agata</cp:lastModifiedBy>
  <cp:revision>4</cp:revision>
  <dcterms:created xsi:type="dcterms:W3CDTF">2026-07-20T20:17:00Z</dcterms:created>
  <dcterms:modified xsi:type="dcterms:W3CDTF">2026-07-24T06:22:00Z</dcterms:modified>
</cp:coreProperties>
</file>